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2F9767">
      <w:pPr>
        <w:bidi w:val="0"/>
        <w:jc w:val="center"/>
        <w:rPr>
          <w:rFonts w:hint="default" w:ascii="Times New Roman" w:hAnsi="Times New Roman" w:eastAsia="方正小标宋_GBK" w:cs="Times New Roman"/>
          <w:color w:val="000000" w:themeColor="text1"/>
          <w:sz w:val="44"/>
          <w:szCs w:val="44"/>
          <w:highlight w:val="none"/>
          <w14:textFill>
            <w14:solidFill>
              <w14:schemeClr w14:val="tx1"/>
            </w14:solidFill>
          </w14:textFill>
        </w:rPr>
      </w:pPr>
      <w:bookmarkStart w:id="198" w:name="_GoBack"/>
      <w:r>
        <w:rPr>
          <w:rFonts w:hint="default" w:ascii="Times New Roman" w:hAnsi="Times New Roman" w:eastAsia="方正小标宋_GBK" w:cs="Times New Roman"/>
          <w:color w:val="000000" w:themeColor="text1"/>
          <w:sz w:val="44"/>
          <w:szCs w:val="44"/>
          <w:highlight w:val="none"/>
          <w14:textFill>
            <w14:solidFill>
              <w14:schemeClr w14:val="tx1"/>
            </w14:solidFill>
          </w14:textFill>
        </w:rPr>
        <w:t>安徽</w:t>
      </w:r>
      <w:r>
        <w:rPr>
          <w:rFonts w:hint="default" w:ascii="Times New Roman" w:hAnsi="Times New Roman" w:eastAsia="方正小标宋_GBK" w:cs="Times New Roman"/>
          <w:color w:val="000000" w:themeColor="text1"/>
          <w:sz w:val="44"/>
          <w:szCs w:val="44"/>
          <w:highlight w:val="none"/>
          <w:lang w:val="en-US" w:eastAsia="zh-CN"/>
          <w14:textFill>
            <w14:solidFill>
              <w14:schemeClr w14:val="tx1"/>
            </w14:solidFill>
          </w14:textFill>
        </w:rPr>
        <w:t>交控东流</w:t>
      </w:r>
      <w:r>
        <w:rPr>
          <w:rFonts w:hint="default" w:ascii="Times New Roman" w:hAnsi="Times New Roman" w:eastAsia="方正小标宋_GBK" w:cs="Times New Roman"/>
          <w:color w:val="000000" w:themeColor="text1"/>
          <w:sz w:val="44"/>
          <w:szCs w:val="44"/>
          <w:highlight w:val="none"/>
          <w14:textFill>
            <w14:solidFill>
              <w14:schemeClr w14:val="tx1"/>
            </w14:solidFill>
          </w14:textFill>
        </w:rPr>
        <w:t>新材料有限公司</w:t>
      </w:r>
    </w:p>
    <w:p w14:paraId="3C6B6F6E">
      <w:pPr>
        <w:bidi w:val="0"/>
        <w:jc w:val="center"/>
        <w:rPr>
          <w:rFonts w:hint="default" w:ascii="Times New Roman" w:hAnsi="Times New Roman" w:eastAsia="方正小标宋_GBK" w:cs="Times New Roman"/>
          <w:color w:val="000000" w:themeColor="text1"/>
          <w:sz w:val="32"/>
          <w:szCs w:val="32"/>
          <w:highlight w:val="none"/>
          <w14:textFill>
            <w14:solidFill>
              <w14:schemeClr w14:val="tx1"/>
            </w14:solidFill>
          </w14:textFill>
        </w:rPr>
      </w:pPr>
      <w:bookmarkStart w:id="0" w:name="_Toc3531"/>
      <w:r>
        <w:rPr>
          <w:rFonts w:hint="default" w:ascii="Times New Roman" w:hAnsi="Times New Roman" w:eastAsia="方正小标宋_GBK" w:cs="Times New Roman"/>
          <w:color w:val="000000" w:themeColor="text1"/>
          <w:sz w:val="32"/>
          <w:szCs w:val="32"/>
          <w:highlight w:val="none"/>
          <w14:textFill>
            <w14:solidFill>
              <w14:schemeClr w14:val="tx1"/>
            </w14:solidFill>
          </w14:textFill>
        </w:rPr>
        <w:t>202</w:t>
      </w:r>
      <w:r>
        <w:rPr>
          <w:rFonts w:hint="eastAsia" w:ascii="Times New Roman" w:hAnsi="Times New Roman" w:eastAsia="方正小标宋_GBK" w:cs="Times New Roman"/>
          <w:color w:val="000000" w:themeColor="text1"/>
          <w:sz w:val="32"/>
          <w:szCs w:val="32"/>
          <w:highlight w:val="none"/>
          <w:lang w:val="en-US" w:eastAsia="zh-CN"/>
          <w14:textFill>
            <w14:solidFill>
              <w14:schemeClr w14:val="tx1"/>
            </w14:solidFill>
          </w14:textFill>
        </w:rPr>
        <w:t>5</w:t>
      </w:r>
      <w:r>
        <w:rPr>
          <w:rFonts w:hint="default" w:ascii="Times New Roman" w:hAnsi="Times New Roman" w:eastAsia="方正小标宋_GBK" w:cs="Times New Roman"/>
          <w:color w:val="000000" w:themeColor="text1"/>
          <w:sz w:val="32"/>
          <w:szCs w:val="32"/>
          <w:highlight w:val="none"/>
          <w14:textFill>
            <w14:solidFill>
              <w14:schemeClr w14:val="tx1"/>
            </w14:solidFill>
          </w14:textFill>
        </w:rPr>
        <w:t>年第</w:t>
      </w:r>
      <w:r>
        <w:rPr>
          <w:rFonts w:hint="eastAsia" w:ascii="Times New Roman" w:hAnsi="Times New Roman" w:eastAsia="方正小标宋_GBK" w:cs="Times New Roman"/>
          <w:color w:val="000000" w:themeColor="text1"/>
          <w:sz w:val="32"/>
          <w:szCs w:val="32"/>
          <w:highlight w:val="none"/>
          <w:lang w:val="en-US" w:eastAsia="zh-CN"/>
          <w14:textFill>
            <w14:solidFill>
              <w14:schemeClr w14:val="tx1"/>
            </w14:solidFill>
          </w14:textFill>
        </w:rPr>
        <w:t>二</w:t>
      </w:r>
      <w:r>
        <w:rPr>
          <w:rFonts w:hint="default" w:ascii="Times New Roman" w:hAnsi="Times New Roman" w:eastAsia="方正小标宋_GBK" w:cs="Times New Roman"/>
          <w:color w:val="000000" w:themeColor="text1"/>
          <w:sz w:val="32"/>
          <w:szCs w:val="32"/>
          <w:highlight w:val="none"/>
          <w:lang w:val="en-US" w:eastAsia="zh-CN"/>
          <w14:textFill>
            <w14:solidFill>
              <w14:schemeClr w14:val="tx1"/>
            </w14:solidFill>
          </w14:textFill>
        </w:rPr>
        <w:t>期</w:t>
      </w:r>
      <w:r>
        <w:rPr>
          <w:rFonts w:hint="eastAsia" w:ascii="Times New Roman" w:hAnsi="Times New Roman" w:eastAsia="方正小标宋_GBK" w:cs="Times New Roman"/>
          <w:color w:val="000000" w:themeColor="text1"/>
          <w:sz w:val="32"/>
          <w:szCs w:val="32"/>
          <w:highlight w:val="none"/>
          <w:lang w:val="en-US" w:eastAsia="zh-CN"/>
          <w14:textFill>
            <w14:solidFill>
              <w14:schemeClr w14:val="tx1"/>
            </w14:solidFill>
          </w14:textFill>
        </w:rPr>
        <w:t>杂石混合料</w:t>
      </w:r>
      <w:r>
        <w:rPr>
          <w:rFonts w:hint="default" w:ascii="Times New Roman" w:hAnsi="Times New Roman" w:eastAsia="方正小标宋_GBK" w:cs="Times New Roman"/>
          <w:color w:val="000000" w:themeColor="text1"/>
          <w:sz w:val="32"/>
          <w:szCs w:val="32"/>
          <w:highlight w:val="none"/>
          <w14:textFill>
            <w14:solidFill>
              <w14:schemeClr w14:val="tx1"/>
            </w14:solidFill>
          </w14:textFill>
        </w:rPr>
        <w:t>竞价销售项目</w:t>
      </w:r>
      <w:bookmarkEnd w:id="0"/>
    </w:p>
    <w:p w14:paraId="01791828">
      <w:pPr>
        <w:pStyle w:val="7"/>
        <w:rPr>
          <w:rFonts w:hint="default" w:ascii="Times New Roman" w:hAnsi="Times New Roman" w:cs="Times New Roman"/>
          <w:color w:val="000000" w:themeColor="text1"/>
          <w:highlight w:val="none"/>
          <w14:textFill>
            <w14:solidFill>
              <w14:schemeClr w14:val="tx1"/>
            </w14:solidFill>
          </w14:textFill>
        </w:rPr>
      </w:pPr>
    </w:p>
    <w:p w14:paraId="595427CD">
      <w:pPr>
        <w:pStyle w:val="7"/>
        <w:ind w:left="0" w:leftChars="0" w:firstLine="0" w:firstLineChars="0"/>
        <w:jc w:val="center"/>
        <w:outlineLvl w:val="0"/>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pPr>
      <w:bookmarkStart w:id="1" w:name="_Toc17282"/>
      <w:bookmarkStart w:id="2" w:name="_Toc23529"/>
      <w:bookmarkStart w:id="3" w:name="_Toc26801"/>
      <w:bookmarkStart w:id="4" w:name="_Toc26897"/>
      <w:bookmarkStart w:id="5" w:name="_Toc10213"/>
      <w:bookmarkStart w:id="6" w:name="_Toc27152"/>
      <w:bookmarkStart w:id="7" w:name="_Toc16721"/>
      <w:bookmarkStart w:id="8" w:name="_Toc25941"/>
      <w:bookmarkStart w:id="9" w:name="_Toc10721"/>
      <w:r>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t>竞</w:t>
      </w:r>
      <w:bookmarkEnd w:id="1"/>
      <w:bookmarkEnd w:id="2"/>
      <w:bookmarkEnd w:id="3"/>
      <w:bookmarkEnd w:id="4"/>
      <w:bookmarkEnd w:id="5"/>
      <w:bookmarkEnd w:id="6"/>
      <w:bookmarkEnd w:id="7"/>
      <w:bookmarkEnd w:id="8"/>
      <w:bookmarkEnd w:id="9"/>
    </w:p>
    <w:p w14:paraId="4CB1D57B">
      <w:pPr>
        <w:pStyle w:val="7"/>
        <w:ind w:left="0" w:leftChars="0" w:firstLine="0" w:firstLineChars="0"/>
        <w:jc w:val="center"/>
        <w:outlineLvl w:val="0"/>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pPr>
      <w:bookmarkStart w:id="10" w:name="_Toc9731"/>
      <w:bookmarkStart w:id="11" w:name="_Toc6547"/>
      <w:bookmarkStart w:id="12" w:name="_Toc10799"/>
      <w:bookmarkStart w:id="13" w:name="_Toc22796"/>
      <w:bookmarkStart w:id="14" w:name="_Toc23779"/>
      <w:bookmarkStart w:id="15" w:name="_Toc10956"/>
      <w:bookmarkStart w:id="16" w:name="_Toc27179"/>
      <w:bookmarkStart w:id="17" w:name="_Toc27929"/>
      <w:bookmarkStart w:id="18" w:name="_Toc14741"/>
      <w:r>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t>价</w:t>
      </w:r>
      <w:bookmarkEnd w:id="10"/>
      <w:bookmarkEnd w:id="11"/>
      <w:bookmarkEnd w:id="12"/>
      <w:bookmarkEnd w:id="13"/>
      <w:bookmarkEnd w:id="14"/>
      <w:bookmarkEnd w:id="15"/>
      <w:bookmarkEnd w:id="16"/>
      <w:bookmarkEnd w:id="17"/>
      <w:bookmarkEnd w:id="18"/>
    </w:p>
    <w:p w14:paraId="5A7C1A7E">
      <w:pPr>
        <w:pStyle w:val="7"/>
        <w:ind w:left="0" w:leftChars="0" w:firstLine="0" w:firstLineChars="0"/>
        <w:jc w:val="center"/>
        <w:outlineLvl w:val="0"/>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pPr>
      <w:bookmarkStart w:id="19" w:name="_Toc7443"/>
      <w:bookmarkStart w:id="20" w:name="_Toc11645"/>
      <w:bookmarkStart w:id="21" w:name="_Toc25320"/>
      <w:bookmarkStart w:id="22" w:name="_Toc5766"/>
      <w:bookmarkStart w:id="23" w:name="_Toc1037"/>
      <w:bookmarkStart w:id="24" w:name="_Toc28029"/>
      <w:bookmarkStart w:id="25" w:name="_Toc3459"/>
      <w:bookmarkStart w:id="26" w:name="_Toc18910"/>
      <w:bookmarkStart w:id="27" w:name="_Toc3558"/>
      <w:r>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t>销</w:t>
      </w:r>
      <w:bookmarkEnd w:id="19"/>
      <w:bookmarkEnd w:id="20"/>
      <w:bookmarkEnd w:id="21"/>
      <w:bookmarkEnd w:id="22"/>
      <w:bookmarkEnd w:id="23"/>
      <w:bookmarkEnd w:id="24"/>
      <w:bookmarkEnd w:id="25"/>
      <w:bookmarkEnd w:id="26"/>
      <w:bookmarkEnd w:id="27"/>
    </w:p>
    <w:p w14:paraId="49EC5CBC">
      <w:pPr>
        <w:pStyle w:val="7"/>
        <w:ind w:left="0" w:leftChars="0" w:firstLine="0" w:firstLineChars="0"/>
        <w:jc w:val="center"/>
        <w:outlineLvl w:val="0"/>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pPr>
      <w:bookmarkStart w:id="28" w:name="_Toc25825"/>
      <w:bookmarkStart w:id="29" w:name="_Toc6573"/>
      <w:bookmarkStart w:id="30" w:name="_Toc22233"/>
      <w:bookmarkStart w:id="31" w:name="_Toc24952"/>
      <w:bookmarkStart w:id="32" w:name="_Toc13286"/>
      <w:bookmarkStart w:id="33" w:name="_Toc9412"/>
      <w:bookmarkStart w:id="34" w:name="_Toc16368"/>
      <w:bookmarkStart w:id="35" w:name="_Toc9436"/>
      <w:bookmarkStart w:id="36" w:name="_Toc15804"/>
      <w:r>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t>售</w:t>
      </w:r>
      <w:bookmarkEnd w:id="28"/>
      <w:bookmarkEnd w:id="29"/>
      <w:bookmarkEnd w:id="30"/>
      <w:bookmarkEnd w:id="31"/>
      <w:bookmarkEnd w:id="32"/>
      <w:bookmarkEnd w:id="33"/>
      <w:bookmarkEnd w:id="34"/>
      <w:bookmarkEnd w:id="35"/>
      <w:bookmarkEnd w:id="36"/>
    </w:p>
    <w:p w14:paraId="6398E3B0">
      <w:pPr>
        <w:pStyle w:val="7"/>
        <w:ind w:left="0" w:leftChars="0" w:firstLine="0" w:firstLineChars="0"/>
        <w:jc w:val="center"/>
        <w:outlineLvl w:val="0"/>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pPr>
      <w:bookmarkStart w:id="37" w:name="_Toc16975"/>
      <w:bookmarkStart w:id="38" w:name="_Toc14955"/>
      <w:bookmarkStart w:id="39" w:name="_Toc6247"/>
      <w:bookmarkStart w:id="40" w:name="_Toc2440"/>
      <w:bookmarkStart w:id="41" w:name="_Toc28545"/>
      <w:bookmarkStart w:id="42" w:name="_Toc20567"/>
      <w:bookmarkStart w:id="43" w:name="_Toc2580"/>
      <w:bookmarkStart w:id="44" w:name="_Toc30386"/>
      <w:bookmarkStart w:id="45" w:name="_Toc16521"/>
      <w:r>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t>文</w:t>
      </w:r>
      <w:bookmarkEnd w:id="37"/>
      <w:bookmarkEnd w:id="38"/>
      <w:bookmarkEnd w:id="39"/>
      <w:bookmarkEnd w:id="40"/>
      <w:bookmarkEnd w:id="41"/>
      <w:bookmarkEnd w:id="42"/>
      <w:bookmarkEnd w:id="43"/>
      <w:bookmarkEnd w:id="44"/>
      <w:bookmarkEnd w:id="45"/>
    </w:p>
    <w:p w14:paraId="3A02D5A1">
      <w:pPr>
        <w:pStyle w:val="7"/>
        <w:ind w:left="0" w:leftChars="0" w:firstLine="0" w:firstLineChars="0"/>
        <w:jc w:val="center"/>
        <w:outlineLvl w:val="0"/>
        <w:rPr>
          <w:rFonts w:hint="default" w:ascii="Times New Roman" w:hAnsi="Times New Roman" w:cs="Times New Roman"/>
          <w:color w:val="000000" w:themeColor="text1"/>
          <w:highlight w:val="none"/>
          <w14:textFill>
            <w14:solidFill>
              <w14:schemeClr w14:val="tx1"/>
            </w14:solidFill>
          </w14:textFill>
        </w:rPr>
      </w:pPr>
      <w:bookmarkStart w:id="46" w:name="_Toc2415"/>
      <w:bookmarkStart w:id="47" w:name="_Toc5784"/>
      <w:bookmarkStart w:id="48" w:name="_Toc16526"/>
      <w:bookmarkStart w:id="49" w:name="_Toc18439"/>
      <w:bookmarkStart w:id="50" w:name="_Toc14381"/>
      <w:bookmarkStart w:id="51" w:name="_Toc31051"/>
      <w:bookmarkStart w:id="52" w:name="_Toc9773"/>
      <w:bookmarkStart w:id="53" w:name="_Toc64"/>
      <w:bookmarkStart w:id="54" w:name="_Toc24105"/>
      <w:r>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t>件</w:t>
      </w:r>
      <w:bookmarkEnd w:id="46"/>
      <w:bookmarkEnd w:id="47"/>
      <w:bookmarkEnd w:id="48"/>
      <w:bookmarkEnd w:id="49"/>
      <w:bookmarkEnd w:id="50"/>
      <w:bookmarkEnd w:id="51"/>
      <w:bookmarkEnd w:id="52"/>
      <w:bookmarkEnd w:id="53"/>
      <w:bookmarkEnd w:id="54"/>
    </w:p>
    <w:p w14:paraId="259630CE">
      <w:pPr>
        <w:pStyle w:val="7"/>
        <w:rPr>
          <w:rFonts w:hint="default" w:ascii="Times New Roman" w:hAnsi="Times New Roman" w:cs="Times New Roman"/>
          <w:color w:val="000000" w:themeColor="text1"/>
          <w:highlight w:val="none"/>
          <w14:textFill>
            <w14:solidFill>
              <w14:schemeClr w14:val="tx1"/>
            </w14:solidFill>
          </w14:textFill>
        </w:rPr>
      </w:pPr>
    </w:p>
    <w:p w14:paraId="41A24F3E">
      <w:pPr>
        <w:pStyle w:val="7"/>
        <w:ind w:left="0" w:leftChars="0" w:firstLine="0" w:firstLineChars="0"/>
        <w:jc w:val="center"/>
        <w:rPr>
          <w:rFonts w:hint="default" w:ascii="Times New Roman" w:hAnsi="Times New Roman" w:cs="Times New Roman"/>
          <w:color w:val="000000" w:themeColor="text1"/>
          <w:highlight w:val="none"/>
          <w:u w:val="single"/>
          <w:lang w:val="en-US"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编号：</w:t>
      </w:r>
      <w:r>
        <w:rPr>
          <w:rFonts w:hint="default" w:ascii="Times New Roman" w:hAnsi="Times New Roman" w:cs="Times New Roman"/>
          <w:color w:val="000000" w:themeColor="text1"/>
          <w:highlight w:val="none"/>
          <w:u w:val="single"/>
          <w:lang w:val="en-US" w:eastAsia="zh-CN"/>
          <w14:textFill>
            <w14:solidFill>
              <w14:schemeClr w14:val="tx1"/>
            </w14:solidFill>
          </w14:textFill>
        </w:rPr>
        <w:t>JKXCL</w:t>
      </w:r>
      <w:r>
        <w:rPr>
          <w:rFonts w:hint="default" w:ascii="Times New Roman" w:hAnsi="Times New Roman" w:cs="Times New Roman"/>
          <w:color w:val="000000" w:themeColor="text1"/>
          <w:highlight w:val="none"/>
          <w:u w:val="single"/>
          <w14:textFill>
            <w14:solidFill>
              <w14:schemeClr w14:val="tx1"/>
            </w14:solidFill>
          </w14:textFill>
        </w:rPr>
        <w:t>-</w:t>
      </w:r>
      <w:r>
        <w:rPr>
          <w:rFonts w:hint="default" w:ascii="Times New Roman" w:hAnsi="Times New Roman" w:cs="Times New Roman"/>
          <w:color w:val="000000" w:themeColor="text1"/>
          <w:highlight w:val="none"/>
          <w:u w:val="single"/>
          <w:lang w:val="en-US" w:eastAsia="zh-CN"/>
          <w14:textFill>
            <w14:solidFill>
              <w14:schemeClr w14:val="tx1"/>
            </w14:solidFill>
          </w14:textFill>
        </w:rPr>
        <w:t>YX</w:t>
      </w:r>
      <w:r>
        <w:rPr>
          <w:rFonts w:hint="default" w:ascii="Times New Roman" w:hAnsi="Times New Roman" w:cs="Times New Roman"/>
          <w:color w:val="000000" w:themeColor="text1"/>
          <w:highlight w:val="none"/>
          <w:u w:val="single"/>
          <w14:textFill>
            <w14:solidFill>
              <w14:schemeClr w14:val="tx1"/>
            </w14:solidFill>
          </w14:textFill>
        </w:rPr>
        <w:t>-20</w:t>
      </w:r>
      <w:r>
        <w:rPr>
          <w:rFonts w:hint="default" w:ascii="Times New Roman" w:hAnsi="Times New Roman" w:cs="Times New Roman"/>
          <w:color w:val="000000" w:themeColor="text1"/>
          <w:highlight w:val="none"/>
          <w:u w:val="single"/>
          <w:lang w:val="en-US" w:eastAsia="zh-CN"/>
          <w14:textFill>
            <w14:solidFill>
              <w14:schemeClr w14:val="tx1"/>
            </w14:solidFill>
          </w14:textFill>
        </w:rPr>
        <w:t>2</w:t>
      </w:r>
      <w:r>
        <w:rPr>
          <w:rFonts w:hint="eastAsia" w:ascii="Times New Roman" w:hAnsi="Times New Roman" w:cs="Times New Roman"/>
          <w:color w:val="000000" w:themeColor="text1"/>
          <w:highlight w:val="none"/>
          <w:u w:val="single"/>
          <w:lang w:val="en-US" w:eastAsia="zh-CN"/>
          <w14:textFill>
            <w14:solidFill>
              <w14:schemeClr w14:val="tx1"/>
            </w14:solidFill>
          </w14:textFill>
        </w:rPr>
        <w:t>5</w:t>
      </w:r>
      <w:r>
        <w:rPr>
          <w:rFonts w:hint="default" w:ascii="Times New Roman" w:hAnsi="Times New Roman" w:cs="Times New Roman"/>
          <w:color w:val="000000" w:themeColor="text1"/>
          <w:highlight w:val="none"/>
          <w:u w:val="single"/>
          <w:lang w:val="en-US" w:eastAsia="zh-CN"/>
          <w14:textFill>
            <w14:solidFill>
              <w14:schemeClr w14:val="tx1"/>
            </w14:solidFill>
          </w14:textFill>
        </w:rPr>
        <w:t>-0</w:t>
      </w:r>
      <w:r>
        <w:rPr>
          <w:rFonts w:hint="eastAsia" w:ascii="Times New Roman" w:hAnsi="Times New Roman" w:cs="Times New Roman"/>
          <w:color w:val="000000" w:themeColor="text1"/>
          <w:highlight w:val="none"/>
          <w:u w:val="single"/>
          <w:lang w:val="en-US" w:eastAsia="zh-CN"/>
          <w14:textFill>
            <w14:solidFill>
              <w14:schemeClr w14:val="tx1"/>
            </w14:solidFill>
          </w14:textFill>
        </w:rPr>
        <w:t>3</w:t>
      </w:r>
    </w:p>
    <w:p w14:paraId="2FB73139">
      <w:pPr>
        <w:pStyle w:val="7"/>
        <w:jc w:val="center"/>
        <w:rPr>
          <w:rFonts w:hint="default" w:ascii="Times New Roman" w:hAnsi="Times New Roman" w:eastAsia="黑体" w:cs="Times New Roman"/>
          <w:color w:val="000000" w:themeColor="text1"/>
          <w:sz w:val="32"/>
          <w:szCs w:val="32"/>
          <w:highlight w:val="none"/>
          <w:u w:val="none"/>
          <w:shd w:val="clear" w:color="auto" w:fill="FFFFFF"/>
          <w14:textFill>
            <w14:solidFill>
              <w14:schemeClr w14:val="tx1"/>
            </w14:solidFill>
          </w14:textFill>
        </w:rPr>
      </w:pPr>
    </w:p>
    <w:p w14:paraId="0FA559C0">
      <w:pPr>
        <w:jc w:val="center"/>
        <w:rPr>
          <w:rFonts w:hint="default" w:ascii="Times New Roman" w:hAnsi="Times New Roman" w:eastAsia="黑体" w:cs="Times New Roman"/>
          <w:color w:val="000000" w:themeColor="text1"/>
          <w:sz w:val="32"/>
          <w:szCs w:val="32"/>
          <w:highlight w:val="none"/>
          <w:shd w:val="clear" w:color="auto" w:fill="FFFFFF"/>
          <w:lang w:val="en-US" w:eastAsia="zh-CN"/>
          <w14:textFill>
            <w14:solidFill>
              <w14:schemeClr w14:val="tx1"/>
            </w14:solidFill>
          </w14:textFill>
        </w:rPr>
      </w:pPr>
    </w:p>
    <w:p w14:paraId="006B5990">
      <w:pPr>
        <w:jc w:val="center"/>
        <w:rPr>
          <w:rFonts w:hint="default" w:ascii="Times New Roman" w:hAnsi="Times New Roman" w:eastAsia="黑体" w:cs="Times New Roman"/>
          <w:color w:val="000000" w:themeColor="text1"/>
          <w:sz w:val="32"/>
          <w:szCs w:val="32"/>
          <w:highlight w:val="none"/>
          <w:shd w:val="clear" w:color="auto" w:fill="FFFFFF"/>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highlight w:val="none"/>
          <w:shd w:val="clear" w:color="auto" w:fill="FFFFFF"/>
          <w:lang w:val="en-US" w:eastAsia="zh-CN"/>
          <w14:textFill>
            <w14:solidFill>
              <w14:schemeClr w14:val="tx1"/>
            </w14:solidFill>
          </w14:textFill>
        </w:rPr>
        <w:t>安徽交控东流新材料有限公司</w:t>
      </w:r>
    </w:p>
    <w:p w14:paraId="0C00B0B1">
      <w:pPr>
        <w:pStyle w:val="7"/>
        <w:ind w:left="0" w:leftChars="0" w:firstLine="0" w:firstLineChars="0"/>
        <w:jc w:val="center"/>
        <w:rPr>
          <w:rFonts w:hint="default" w:ascii="Times New Roman" w:hAnsi="Times New Roman" w:eastAsia="黑体" w:cs="Times New Roman"/>
          <w:color w:val="000000" w:themeColor="text1"/>
          <w:sz w:val="32"/>
          <w:szCs w:val="32"/>
          <w:highlight w:val="none"/>
          <w:u w:val="none"/>
          <w:shd w:val="clear" w:color="auto" w:fill="FFFFFF"/>
          <w14:textFill>
            <w14:solidFill>
              <w14:schemeClr w14:val="tx1"/>
            </w14:solidFill>
          </w14:textFill>
        </w:rPr>
      </w:pPr>
      <w:r>
        <w:rPr>
          <w:rFonts w:hint="default" w:ascii="Times New Roman" w:hAnsi="Times New Roman" w:eastAsia="黑体" w:cs="Times New Roman"/>
          <w:color w:val="000000" w:themeColor="text1"/>
          <w:sz w:val="32"/>
          <w:szCs w:val="32"/>
          <w:highlight w:val="none"/>
          <w:u w:val="none"/>
          <w:shd w:val="clear" w:color="auto" w:fill="FFFFFF"/>
          <w14:textFill>
            <w14:solidFill>
              <w14:schemeClr w14:val="tx1"/>
            </w14:solidFill>
          </w14:textFill>
        </w:rPr>
        <w:t>202</w:t>
      </w:r>
      <w:r>
        <w:rPr>
          <w:rFonts w:hint="eastAsia" w:ascii="Times New Roman" w:hAnsi="Times New Roman" w:eastAsia="黑体" w:cs="Times New Roman"/>
          <w:color w:val="000000" w:themeColor="text1"/>
          <w:sz w:val="32"/>
          <w:szCs w:val="32"/>
          <w:highlight w:val="none"/>
          <w:u w:val="none"/>
          <w:shd w:val="clear" w:color="auto" w:fill="FFFFFF"/>
          <w:lang w:val="en-US" w:eastAsia="zh-CN"/>
          <w14:textFill>
            <w14:solidFill>
              <w14:schemeClr w14:val="tx1"/>
            </w14:solidFill>
          </w14:textFill>
        </w:rPr>
        <w:t>5</w:t>
      </w:r>
      <w:r>
        <w:rPr>
          <w:rFonts w:hint="default" w:ascii="Times New Roman" w:hAnsi="Times New Roman" w:eastAsia="黑体" w:cs="Times New Roman"/>
          <w:color w:val="000000" w:themeColor="text1"/>
          <w:sz w:val="32"/>
          <w:szCs w:val="32"/>
          <w:highlight w:val="none"/>
          <w:u w:val="none"/>
          <w:shd w:val="clear" w:color="auto" w:fill="FFFFFF"/>
          <w14:textFill>
            <w14:solidFill>
              <w14:schemeClr w14:val="tx1"/>
            </w14:solidFill>
          </w14:textFill>
        </w:rPr>
        <w:t>年</w:t>
      </w:r>
      <w:r>
        <w:rPr>
          <w:rFonts w:hint="eastAsia" w:ascii="Times New Roman" w:hAnsi="Times New Roman" w:eastAsia="黑体" w:cs="Times New Roman"/>
          <w:color w:val="000000" w:themeColor="text1"/>
          <w:sz w:val="32"/>
          <w:szCs w:val="32"/>
          <w:highlight w:val="none"/>
          <w:u w:val="none"/>
          <w:shd w:val="clear" w:color="auto" w:fill="FFFFFF"/>
          <w:lang w:val="en-US" w:eastAsia="zh-CN"/>
          <w14:textFill>
            <w14:solidFill>
              <w14:schemeClr w14:val="tx1"/>
            </w14:solidFill>
          </w14:textFill>
        </w:rPr>
        <w:t>4</w:t>
      </w:r>
      <w:r>
        <w:rPr>
          <w:rFonts w:hint="default" w:ascii="Times New Roman" w:hAnsi="Times New Roman" w:eastAsia="黑体" w:cs="Times New Roman"/>
          <w:color w:val="000000" w:themeColor="text1"/>
          <w:sz w:val="32"/>
          <w:szCs w:val="32"/>
          <w:highlight w:val="none"/>
          <w:u w:val="none"/>
          <w:shd w:val="clear" w:color="auto" w:fill="FFFFFF"/>
          <w14:textFill>
            <w14:solidFill>
              <w14:schemeClr w14:val="tx1"/>
            </w14:solidFill>
          </w14:textFill>
        </w:rPr>
        <w:t>月</w:t>
      </w:r>
      <w:r>
        <w:rPr>
          <w:rFonts w:hint="eastAsia" w:ascii="Times New Roman" w:hAnsi="Times New Roman" w:eastAsia="黑体" w:cs="Times New Roman"/>
          <w:color w:val="000000" w:themeColor="text1"/>
          <w:sz w:val="32"/>
          <w:szCs w:val="32"/>
          <w:highlight w:val="none"/>
          <w:u w:val="none"/>
          <w:shd w:val="clear" w:color="auto" w:fill="FFFFFF"/>
          <w:lang w:val="en-US" w:eastAsia="zh-CN"/>
          <w14:textFill>
            <w14:solidFill>
              <w14:schemeClr w14:val="tx1"/>
            </w14:solidFill>
          </w14:textFill>
        </w:rPr>
        <w:t>23日</w:t>
      </w:r>
    </w:p>
    <w:p w14:paraId="1CC50900">
      <w:pPr>
        <w:pStyle w:val="7"/>
        <w:ind w:left="0" w:leftChars="0" w:firstLine="0" w:firstLineChars="0"/>
        <w:jc w:val="center"/>
        <w:rPr>
          <w:rFonts w:hint="default" w:ascii="Times New Roman" w:hAnsi="Times New Roman" w:eastAsia="黑体" w:cs="Times New Roman"/>
          <w:color w:val="000000" w:themeColor="text1"/>
          <w:sz w:val="32"/>
          <w:szCs w:val="32"/>
          <w:highlight w:val="none"/>
          <w:u w:val="none"/>
          <w:shd w:val="clear" w:color="auto" w:fill="FFFFFF"/>
          <w14:textFill>
            <w14:solidFill>
              <w14:schemeClr w14:val="tx1"/>
            </w14:solidFill>
          </w14:textFill>
        </w:rPr>
      </w:pPr>
    </w:p>
    <w:p w14:paraId="3D3EEFE6">
      <w:pPr>
        <w:spacing w:line="240" w:lineRule="auto"/>
        <w:jc w:val="center"/>
        <w:rPr>
          <w:rFonts w:hint="eastAsia" w:ascii="方正小标宋_GBK" w:hAnsi="方正小标宋_GBK" w:eastAsia="方正小标宋_GBK" w:cs="方正小标宋_GBK"/>
          <w:b w:val="0"/>
          <w:bCs w:val="0"/>
          <w:color w:val="000000" w:themeColor="text1"/>
          <w:sz w:val="44"/>
          <w:szCs w:val="44"/>
          <w:highlight w:val="none"/>
          <w:lang w:eastAsia="zh-CN"/>
          <w14:textFill>
            <w14:solidFill>
              <w14:schemeClr w14:val="tx1"/>
            </w14:solidFill>
          </w14:textFill>
        </w:rPr>
      </w:pPr>
    </w:p>
    <w:p w14:paraId="135E3F4E">
      <w:pPr>
        <w:spacing w:line="240" w:lineRule="auto"/>
        <w:jc w:val="center"/>
        <w:rPr>
          <w:rFonts w:hint="eastAsia" w:ascii="方正小标宋_GBK" w:hAnsi="方正小标宋_GBK" w:eastAsia="方正小标宋_GBK" w:cs="方正小标宋_GBK"/>
          <w:b w:val="0"/>
          <w:bCs w:val="0"/>
          <w:color w:val="000000" w:themeColor="text1"/>
          <w:sz w:val="44"/>
          <w:szCs w:val="44"/>
          <w:highlight w:val="none"/>
          <w14:textFill>
            <w14:solidFill>
              <w14:schemeClr w14:val="tx1"/>
            </w14:solidFill>
          </w14:textFill>
        </w:rPr>
      </w:pPr>
      <w:r>
        <w:rPr>
          <w:rFonts w:hint="eastAsia" w:ascii="方正小标宋_GBK" w:hAnsi="方正小标宋_GBK" w:eastAsia="方正小标宋_GBK" w:cs="方正小标宋_GBK"/>
          <w:b w:val="0"/>
          <w:bCs w:val="0"/>
          <w:color w:val="000000" w:themeColor="text1"/>
          <w:sz w:val="44"/>
          <w:szCs w:val="44"/>
          <w:highlight w:val="none"/>
          <w:lang w:eastAsia="zh-CN"/>
          <w14:textFill>
            <w14:solidFill>
              <w14:schemeClr w14:val="tx1"/>
            </w14:solidFill>
          </w14:textFill>
        </w:rPr>
        <w:t>安徽交控东流新材料有限公司</w:t>
      </w:r>
      <w:r>
        <w:rPr>
          <w:rFonts w:hint="eastAsia" w:ascii="方正小标宋_GBK" w:hAnsi="方正小标宋_GBK" w:eastAsia="方正小标宋_GBK" w:cs="方正小标宋_GBK"/>
          <w:b w:val="0"/>
          <w:bCs w:val="0"/>
          <w:color w:val="000000" w:themeColor="text1"/>
          <w:sz w:val="44"/>
          <w:szCs w:val="44"/>
          <w:highlight w:val="none"/>
          <w14:textFill>
            <w14:solidFill>
              <w14:schemeClr w14:val="tx1"/>
            </w14:solidFill>
          </w14:textFill>
        </w:rPr>
        <w:t>202</w:t>
      </w:r>
      <w:r>
        <w:rPr>
          <w:rFonts w:hint="eastAsia" w:ascii="方正小标宋_GBK" w:hAnsi="方正小标宋_GBK" w:eastAsia="方正小标宋_GBK" w:cs="方正小标宋_GBK"/>
          <w:b w:val="0"/>
          <w:bCs w:val="0"/>
          <w:color w:val="000000" w:themeColor="text1"/>
          <w:sz w:val="44"/>
          <w:szCs w:val="44"/>
          <w:highlight w:val="none"/>
          <w:lang w:val="en-US" w:eastAsia="zh-CN"/>
          <w14:textFill>
            <w14:solidFill>
              <w14:schemeClr w14:val="tx1"/>
            </w14:solidFill>
          </w14:textFill>
        </w:rPr>
        <w:t>5</w:t>
      </w:r>
      <w:r>
        <w:rPr>
          <w:rFonts w:hint="eastAsia" w:ascii="方正小标宋_GBK" w:hAnsi="方正小标宋_GBK" w:eastAsia="方正小标宋_GBK" w:cs="方正小标宋_GBK"/>
          <w:b w:val="0"/>
          <w:bCs w:val="0"/>
          <w:color w:val="000000" w:themeColor="text1"/>
          <w:sz w:val="44"/>
          <w:szCs w:val="44"/>
          <w:highlight w:val="none"/>
          <w14:textFill>
            <w14:solidFill>
              <w14:schemeClr w14:val="tx1"/>
            </w14:solidFill>
          </w14:textFill>
        </w:rPr>
        <w:t>年</w:t>
      </w:r>
    </w:p>
    <w:p w14:paraId="4BFCE36E">
      <w:pPr>
        <w:spacing w:line="240" w:lineRule="auto"/>
        <w:jc w:val="center"/>
        <w:rPr>
          <w:rFonts w:hint="eastAsia" w:ascii="方正小标宋_GBK" w:hAnsi="方正小标宋_GBK" w:eastAsia="方正小标宋_GBK" w:cs="方正小标宋_GBK"/>
          <w:b w:val="0"/>
          <w:bCs w:val="0"/>
          <w:color w:val="000000" w:themeColor="text1"/>
          <w:sz w:val="44"/>
          <w:szCs w:val="44"/>
          <w:highlight w:val="none"/>
          <w:lang w:val="en-US" w:eastAsia="zh-CN"/>
          <w14:textFill>
            <w14:solidFill>
              <w14:schemeClr w14:val="tx1"/>
            </w14:solidFill>
          </w14:textFill>
        </w:rPr>
      </w:pPr>
      <w:r>
        <w:rPr>
          <w:rFonts w:hint="eastAsia" w:ascii="方正小标宋_GBK" w:hAnsi="方正小标宋_GBK" w:eastAsia="方正小标宋_GBK" w:cs="方正小标宋_GBK"/>
          <w:b w:val="0"/>
          <w:bCs w:val="0"/>
          <w:color w:val="000000" w:themeColor="text1"/>
          <w:sz w:val="44"/>
          <w:szCs w:val="44"/>
          <w:highlight w:val="none"/>
          <w:lang w:eastAsia="zh-CN"/>
          <w14:textFill>
            <w14:solidFill>
              <w14:schemeClr w14:val="tx1"/>
            </w14:solidFill>
          </w14:textFill>
        </w:rPr>
        <w:t>第</w:t>
      </w:r>
      <w:r>
        <w:rPr>
          <w:rFonts w:hint="eastAsia" w:ascii="方正小标宋_GBK" w:hAnsi="方正小标宋_GBK" w:eastAsia="方正小标宋_GBK" w:cs="方正小标宋_GBK"/>
          <w:b w:val="0"/>
          <w:bCs w:val="0"/>
          <w:color w:val="000000" w:themeColor="text1"/>
          <w:sz w:val="44"/>
          <w:szCs w:val="44"/>
          <w:highlight w:val="none"/>
          <w:lang w:val="en-US" w:eastAsia="zh-CN"/>
          <w14:textFill>
            <w14:solidFill>
              <w14:schemeClr w14:val="tx1"/>
            </w14:solidFill>
          </w14:textFill>
        </w:rPr>
        <w:t>二</w:t>
      </w:r>
      <w:r>
        <w:rPr>
          <w:rFonts w:hint="eastAsia" w:ascii="方正小标宋_GBK" w:hAnsi="方正小标宋_GBK" w:eastAsia="方正小标宋_GBK" w:cs="方正小标宋_GBK"/>
          <w:b w:val="0"/>
          <w:bCs w:val="0"/>
          <w:color w:val="000000" w:themeColor="text1"/>
          <w:sz w:val="44"/>
          <w:szCs w:val="44"/>
          <w:highlight w:val="none"/>
          <w:lang w:eastAsia="zh-CN"/>
          <w14:textFill>
            <w14:solidFill>
              <w14:schemeClr w14:val="tx1"/>
            </w14:solidFill>
          </w14:textFill>
        </w:rPr>
        <w:t>期</w:t>
      </w:r>
      <w:r>
        <w:rPr>
          <w:rFonts w:hint="eastAsia" w:ascii="方正小标宋_GBK" w:hAnsi="方正小标宋_GBK" w:eastAsia="方正小标宋_GBK" w:cs="方正小标宋_GBK"/>
          <w:b w:val="0"/>
          <w:bCs w:val="0"/>
          <w:color w:val="000000" w:themeColor="text1"/>
          <w:sz w:val="44"/>
          <w:szCs w:val="44"/>
          <w:highlight w:val="none"/>
          <w:lang w:val="en-US" w:eastAsia="zh-CN"/>
          <w14:textFill>
            <w14:solidFill>
              <w14:schemeClr w14:val="tx1"/>
            </w14:solidFill>
          </w14:textFill>
        </w:rPr>
        <w:t>杂石混合料竞价销</w:t>
      </w:r>
      <w:r>
        <w:rPr>
          <w:rFonts w:hint="eastAsia" w:ascii="方正小标宋_GBK" w:hAnsi="方正小标宋_GBK" w:eastAsia="方正小标宋_GBK" w:cs="方正小标宋_GBK"/>
          <w:b w:val="0"/>
          <w:bCs w:val="0"/>
          <w:color w:val="000000" w:themeColor="text1"/>
          <w:sz w:val="44"/>
          <w:szCs w:val="44"/>
          <w:highlight w:val="none"/>
          <w14:textFill>
            <w14:solidFill>
              <w14:schemeClr w14:val="tx1"/>
            </w14:solidFill>
          </w14:textFill>
        </w:rPr>
        <w:t>售</w:t>
      </w:r>
    </w:p>
    <w:p w14:paraId="5D0F8EBE">
      <w:pPr>
        <w:keepNext w:val="0"/>
        <w:keepLines w:val="0"/>
        <w:pageBreakBefore w:val="0"/>
        <w:widowControl w:val="0"/>
        <w:kinsoku/>
        <w:wordWrap/>
        <w:overflowPunct/>
        <w:topLinePunct w:val="0"/>
        <w:autoSpaceDE/>
        <w:autoSpaceDN/>
        <w:bidi w:val="0"/>
        <w:adjustRightInd w:val="0"/>
        <w:snapToGrid w:val="0"/>
        <w:spacing w:line="520" w:lineRule="exact"/>
        <w:ind w:left="0"/>
        <w:textAlignment w:val="auto"/>
        <w:rPr>
          <w:rFonts w:hint="default" w:ascii="Times New Roman" w:hAnsi="Times New Roman" w:eastAsia="仿宋" w:cs="Times New Roman"/>
          <w:color w:val="000000" w:themeColor="text1"/>
          <w:sz w:val="28"/>
          <w:szCs w:val="28"/>
          <w:highlight w:val="none"/>
          <w14:textFill>
            <w14:solidFill>
              <w14:schemeClr w14:val="tx1"/>
            </w14:solidFill>
          </w14:textFill>
        </w:rPr>
      </w:pPr>
    </w:p>
    <w:p w14:paraId="07AB3615">
      <w:pPr>
        <w:pStyle w:val="2"/>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黑体" w:cs="Times New Roman"/>
          <w:b w:val="0"/>
          <w:bCs/>
          <w:color w:val="000000" w:themeColor="text1"/>
          <w:sz w:val="32"/>
          <w:szCs w:val="36"/>
          <w:highlight w:val="none"/>
          <w14:textFill>
            <w14:solidFill>
              <w14:schemeClr w14:val="tx1"/>
            </w14:solidFill>
          </w14:textFill>
        </w:rPr>
      </w:pPr>
      <w:r>
        <w:rPr>
          <w:rFonts w:hint="default" w:ascii="Times New Roman" w:hAnsi="Times New Roman" w:eastAsia="黑体" w:cs="Times New Roman"/>
          <w:b w:val="0"/>
          <w:bCs/>
          <w:color w:val="000000" w:themeColor="text1"/>
          <w:sz w:val="32"/>
          <w:szCs w:val="36"/>
          <w:highlight w:val="none"/>
          <w:lang w:val="en-US" w:eastAsia="zh-CN"/>
          <w14:textFill>
            <w14:solidFill>
              <w14:schemeClr w14:val="tx1"/>
            </w14:solidFill>
          </w14:textFill>
        </w:rPr>
        <w:t xml:space="preserve">第一章  </w:t>
      </w:r>
      <w:r>
        <w:rPr>
          <w:rFonts w:hint="default" w:ascii="Times New Roman" w:hAnsi="Times New Roman" w:eastAsia="黑体" w:cs="Times New Roman"/>
          <w:b w:val="0"/>
          <w:bCs/>
          <w:color w:val="000000" w:themeColor="text1"/>
          <w:sz w:val="32"/>
          <w:szCs w:val="36"/>
          <w:highlight w:val="none"/>
          <w14:textFill>
            <w14:solidFill>
              <w14:schemeClr w14:val="tx1"/>
            </w14:solidFill>
          </w14:textFill>
        </w:rPr>
        <w:t>竞价销售公</w:t>
      </w:r>
      <w:r>
        <w:rPr>
          <w:rFonts w:hint="default" w:ascii="Times New Roman" w:hAnsi="Times New Roman" w:eastAsia="黑体" w:cs="Times New Roman"/>
          <w:b w:val="0"/>
          <w:bCs/>
          <w:color w:val="000000" w:themeColor="text1"/>
          <w:sz w:val="32"/>
          <w:szCs w:val="36"/>
          <w:highlight w:val="none"/>
          <w:lang w:val="en-US"/>
          <w14:textFill>
            <w14:solidFill>
              <w14:schemeClr w14:val="tx1"/>
            </w14:solidFill>
          </w14:textFill>
        </w:rPr>
        <w:t>告</w:t>
      </w:r>
    </w:p>
    <w:p w14:paraId="3411197C">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各竞买人：</w:t>
      </w:r>
    </w:p>
    <w:p w14:paraId="671B1814">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现对安徽交控东流新材料有限公司（以下简称东流新材料有限公司或竞卖人）2025年第</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二</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期</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杂石混合料</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竞价销售项目产品进行公开预售竞价交易，公告如下：</w:t>
      </w:r>
      <w:bookmarkStart w:id="55" w:name="_Toc18278"/>
      <w:bookmarkStart w:id="56" w:name="_Toc23298"/>
    </w:p>
    <w:p w14:paraId="61629EC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t>一、</w:t>
      </w:r>
      <w:r>
        <w:rPr>
          <w:rFonts w:hint="default" w:ascii="Times New Roman" w:hAnsi="Times New Roman" w:eastAsia="黑体" w:cs="Times New Roman"/>
          <w:color w:val="000000" w:themeColor="text1"/>
          <w:sz w:val="28"/>
          <w:szCs w:val="28"/>
          <w:highlight w:val="none"/>
          <w14:textFill>
            <w14:solidFill>
              <w14:schemeClr w14:val="tx1"/>
            </w14:solidFill>
          </w14:textFill>
        </w:rPr>
        <w:t>竞价产品</w:t>
      </w:r>
      <w:bookmarkEnd w:id="55"/>
      <w:bookmarkEnd w:id="56"/>
      <w: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t>及相关要求</w:t>
      </w:r>
    </w:p>
    <w:tbl>
      <w:tblPr>
        <w:tblStyle w:val="10"/>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1530"/>
        <w:gridCol w:w="1177"/>
        <w:gridCol w:w="1534"/>
        <w:gridCol w:w="1962"/>
        <w:gridCol w:w="969"/>
        <w:gridCol w:w="1097"/>
      </w:tblGrid>
      <w:tr w14:paraId="792D9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791" w:type="dxa"/>
            <w:vAlign w:val="center"/>
          </w:tcPr>
          <w:p w14:paraId="142725FA">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bookmarkStart w:id="57" w:name="_Toc27967"/>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标包</w:t>
            </w:r>
          </w:p>
        </w:tc>
        <w:tc>
          <w:tcPr>
            <w:tcW w:w="1530" w:type="dxa"/>
            <w:vAlign w:val="center"/>
          </w:tcPr>
          <w:p w14:paraId="4FC8C41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产品名称</w:t>
            </w:r>
          </w:p>
        </w:tc>
        <w:tc>
          <w:tcPr>
            <w:tcW w:w="1177" w:type="dxa"/>
            <w:vAlign w:val="center"/>
          </w:tcPr>
          <w:p w14:paraId="73A4DCA3">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交易量</w:t>
            </w:r>
          </w:p>
          <w:p w14:paraId="79BB2D30">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（万吨）</w:t>
            </w:r>
          </w:p>
        </w:tc>
        <w:tc>
          <w:tcPr>
            <w:tcW w:w="1534" w:type="dxa"/>
            <w:vAlign w:val="center"/>
          </w:tcPr>
          <w:p w14:paraId="232A883C">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含税竞价底</w:t>
            </w:r>
          </w:p>
          <w:p w14:paraId="4D99F22A">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价（元/吨）</w:t>
            </w:r>
          </w:p>
        </w:tc>
        <w:tc>
          <w:tcPr>
            <w:tcW w:w="1962" w:type="dxa"/>
            <w:vAlign w:val="center"/>
          </w:tcPr>
          <w:p w14:paraId="768DCB4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清运周期</w:t>
            </w:r>
          </w:p>
        </w:tc>
        <w:tc>
          <w:tcPr>
            <w:tcW w:w="969" w:type="dxa"/>
            <w:vAlign w:val="center"/>
          </w:tcPr>
          <w:p w14:paraId="4D8E783D">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税率</w:t>
            </w:r>
          </w:p>
        </w:tc>
        <w:tc>
          <w:tcPr>
            <w:tcW w:w="1097" w:type="dxa"/>
            <w:shd w:val="clear" w:color="auto" w:fill="auto"/>
            <w:vAlign w:val="center"/>
          </w:tcPr>
          <w:p w14:paraId="0D003D89">
            <w:pPr>
              <w:pStyle w:val="2"/>
              <w:keepNext w:val="0"/>
              <w:keepLines w:val="0"/>
              <w:pageBreakBefore w:val="0"/>
              <w:widowControl w:val="0"/>
              <w:kinsoku/>
              <w:wordWrap/>
              <w:overflowPunct/>
              <w:topLinePunct w:val="0"/>
              <w:autoSpaceDE/>
              <w:autoSpaceDN/>
              <w:bidi w:val="0"/>
              <w:adjustRightInd/>
              <w:snapToGrid/>
              <w:spacing w:after="0" w:afterLines="0" w:line="240" w:lineRule="auto"/>
              <w:ind w:left="23"/>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结算率</w:t>
            </w:r>
          </w:p>
        </w:tc>
      </w:tr>
      <w:tr w14:paraId="1C16D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791" w:type="dxa"/>
            <w:vAlign w:val="center"/>
          </w:tcPr>
          <w:p w14:paraId="508D226A">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1包</w:t>
            </w:r>
          </w:p>
        </w:tc>
        <w:tc>
          <w:tcPr>
            <w:tcW w:w="1530" w:type="dxa"/>
            <w:vAlign w:val="center"/>
          </w:tcPr>
          <w:p w14:paraId="5925789B">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杂石混合料</w:t>
            </w:r>
          </w:p>
        </w:tc>
        <w:tc>
          <w:tcPr>
            <w:tcW w:w="1177" w:type="dxa"/>
            <w:vAlign w:val="center"/>
          </w:tcPr>
          <w:p w14:paraId="1786B665">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3</w:t>
            </w: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0</w:t>
            </w: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.00</w:t>
            </w:r>
          </w:p>
        </w:tc>
        <w:tc>
          <w:tcPr>
            <w:tcW w:w="1534" w:type="dxa"/>
            <w:vAlign w:val="center"/>
          </w:tcPr>
          <w:p w14:paraId="0613786C">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6.00</w:t>
            </w:r>
          </w:p>
        </w:tc>
        <w:tc>
          <w:tcPr>
            <w:tcW w:w="1962" w:type="dxa"/>
            <w:vAlign w:val="center"/>
          </w:tcPr>
          <w:p w14:paraId="0656A9A1">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eastAsia"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7月31日前</w:t>
            </w:r>
          </w:p>
          <w:p w14:paraId="7B94A519">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完成清运</w:t>
            </w:r>
          </w:p>
        </w:tc>
        <w:tc>
          <w:tcPr>
            <w:tcW w:w="969" w:type="dxa"/>
            <w:vAlign w:val="center"/>
          </w:tcPr>
          <w:p w14:paraId="67F0A2D9">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13%</w:t>
            </w:r>
          </w:p>
        </w:tc>
        <w:tc>
          <w:tcPr>
            <w:tcW w:w="1097" w:type="dxa"/>
            <w:shd w:val="clear" w:color="auto" w:fill="auto"/>
            <w:vAlign w:val="center"/>
          </w:tcPr>
          <w:p w14:paraId="0160A168">
            <w:pPr>
              <w:pStyle w:val="2"/>
              <w:keepNext w:val="0"/>
              <w:keepLines w:val="0"/>
              <w:pageBreakBefore w:val="0"/>
              <w:widowControl w:val="0"/>
              <w:kinsoku/>
              <w:wordWrap/>
              <w:overflowPunct/>
              <w:topLinePunct w:val="0"/>
              <w:autoSpaceDE/>
              <w:autoSpaceDN/>
              <w:bidi w:val="0"/>
              <w:adjustRightInd/>
              <w:snapToGrid/>
              <w:spacing w:after="0" w:afterLines="0" w:line="240" w:lineRule="auto"/>
              <w:ind w:left="23"/>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98.5%</w:t>
            </w:r>
          </w:p>
        </w:tc>
      </w:tr>
      <w:tr w14:paraId="73F87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0" w:hRule="exact"/>
          <w:jc w:val="center"/>
        </w:trPr>
        <w:tc>
          <w:tcPr>
            <w:tcW w:w="9060" w:type="dxa"/>
            <w:gridSpan w:val="7"/>
            <w:vAlign w:val="center"/>
          </w:tcPr>
          <w:p w14:paraId="0E005D2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default" w:ascii="Times New Roman" w:hAnsi="Times New Roman" w:eastAsia="仿宋"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 w:cs="Times New Roman"/>
                <w:b/>
                <w:bCs/>
                <w:color w:val="000000" w:themeColor="text1"/>
                <w:sz w:val="24"/>
                <w:szCs w:val="24"/>
                <w:highlight w:val="none"/>
                <w:lang w:val="en-US" w:eastAsia="zh-CN"/>
                <w14:textFill>
                  <w14:solidFill>
                    <w14:schemeClr w14:val="tx1"/>
                  </w14:solidFill>
                </w14:textFill>
              </w:rPr>
              <w:t>重要事项：</w:t>
            </w:r>
          </w:p>
          <w:p w14:paraId="30ADE7A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本项目共</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1</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个标包，</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各竞买人进行现场报价。</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竞价报价低于竞价底价的，属无效报价。</w:t>
            </w:r>
          </w:p>
        </w:tc>
      </w:tr>
    </w:tbl>
    <w:p w14:paraId="424829B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二、产品规格</w:t>
      </w:r>
      <w:bookmarkEnd w:id="57"/>
    </w:p>
    <w:p w14:paraId="03BB615D">
      <w:pPr>
        <w:pStyle w:val="12"/>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杂石混合料</w:t>
      </w: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w:t>
      </w:r>
      <w:r>
        <w:rPr>
          <w:rFonts w:hint="eastAsia"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含有较多土质以及其他矿品的土石混合物，一般为SiO2＞4%，泥粉含量在40%～10%之间的单一矿品或多种矿品掺杂的土石混合物</w:t>
      </w: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，规格≤100cm</w:t>
      </w:r>
      <w:r>
        <w:rPr>
          <w:rFonts w:hint="eastAsia"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w:t>
      </w:r>
    </w:p>
    <w:p w14:paraId="2F0AA58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本次</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竞售的料品</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堆存于柯家村矿悦民村株脑组堆场（以下简称堆场）内</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所有产品的质量均以东流新材料有限公司生产现场产品现状为准。竞买人可在参与竞买前，通过现场查看、抽样检测等途径了解东流新材料有限公司产品。竞买人参与报价竞买的，视为完全认可东流新材料有限公司产品规格质量与品相</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挖装过程不得挑拣。</w:t>
      </w:r>
    </w:p>
    <w:p w14:paraId="2D784D9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三、产品计量及提货</w:t>
      </w:r>
    </w:p>
    <w:p w14:paraId="46CFB48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1.计量方式：过磅计量（</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在</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竞卖人自建磅房处过磅）。</w:t>
      </w:r>
    </w:p>
    <w:p w14:paraId="2E3C252E">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2.结算量：</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以磅房实际过磅数量</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为准</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双方共</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同签字确认</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p>
    <w:p w14:paraId="03C4C2D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bookmarkStart w:id="58" w:name="_Toc20742"/>
      <w:bookmarkStart w:id="59" w:name="_Toc1739"/>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3.提货地点：池州市东至县安徽交控东流新材料有限公司柯家村矿采矿区</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指定堆场</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p>
    <w:p w14:paraId="3BC07EDE">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4.提货作业方式：</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由</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甲方负责挖装，乙方采取汽运自提的方式</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完成料品的交付</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p>
    <w:p w14:paraId="23279C1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四、提货须知</w:t>
      </w:r>
      <w:bookmarkEnd w:id="58"/>
      <w:bookmarkEnd w:id="59"/>
    </w:p>
    <w:p w14:paraId="44BC9766">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bookmarkStart w:id="60" w:name="_Toc11105"/>
      <w:bookmarkStart w:id="61" w:name="_Toc22088"/>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1.竞买人参与</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此次竞售，</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视为已对矿山出场道路及矿山范围外运输道路路况进行了充分了解，后期竞买人不得以道路运输能力向竞卖人提出异议</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w:t>
      </w:r>
    </w:p>
    <w:p w14:paraId="3BE6EB44">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2.竞得人在取得成交通知书之日起2个工作日内，持成交通知书与竞卖人签订购销合同，具体装载时间以竞卖人通知为准。</w:t>
      </w:r>
    </w:p>
    <w:p w14:paraId="664B9117">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3.矿区内装运及过磅须服从竞卖人统一管理、遵守竞卖人现场管理制度。</w:t>
      </w:r>
    </w:p>
    <w:p w14:paraId="73A4399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4.本期对竞得人</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合同执行</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情况进行考核，</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具体情况如下：</w:t>
      </w:r>
    </w:p>
    <w:p w14:paraId="64243842">
      <w:pPr>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1"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（1）</w:t>
      </w:r>
      <w:r>
        <w:rPr>
          <w:rFonts w:hint="eastAsia" w:ascii="Times New Roman" w:hAnsi="Times New Roman" w:cs="Times New Roman"/>
          <w:b/>
          <w:bCs/>
          <w:color w:val="000000" w:themeColor="text1"/>
          <w:kern w:val="2"/>
          <w:sz w:val="28"/>
          <w:szCs w:val="28"/>
          <w:highlight w:val="none"/>
          <w:lang w:val="en-US" w:eastAsia="zh-CN" w:bidi="ar-SA"/>
          <w14:textFill>
            <w14:solidFill>
              <w14:schemeClr w14:val="tx1"/>
            </w14:solidFill>
          </w14:textFill>
        </w:rPr>
        <w:t>若</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现场标的料品实际数量＜30万吨，竞买人将指定堆场内所有料品清运完成后我公司予以清算，否则公司有权扣除履约保证金及剩余全部货款；现场清运结束后，合同结算数量仍有富余，双方协商是否由我公司继续提供同等品质料品，直至完成合同约定数量（结算量不得超过合同约定数量的 2%）。</w:t>
      </w:r>
    </w:p>
    <w:p w14:paraId="649362A2">
      <w:pPr>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1" w:firstLineChars="200"/>
        <w:textAlignment w:val="auto"/>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（2）</w:t>
      </w:r>
      <w:r>
        <w:rPr>
          <w:rFonts w:hint="eastAsia" w:ascii="Times New Roman" w:hAnsi="Times New Roman" w:cs="Times New Roman"/>
          <w:b/>
          <w:bCs/>
          <w:color w:val="000000" w:themeColor="text1"/>
          <w:kern w:val="2"/>
          <w:sz w:val="28"/>
          <w:szCs w:val="28"/>
          <w:highlight w:val="none"/>
          <w:lang w:val="en-US" w:eastAsia="zh-CN" w:bidi="ar-SA"/>
          <w14:textFill>
            <w14:solidFill>
              <w14:schemeClr w14:val="tx1"/>
            </w14:solidFill>
          </w14:textFill>
        </w:rPr>
        <w:t>若</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现场标的料品实际数量≥30万吨，竞买人在完成合同约定数量的基础上需补交超出部分货款并继续对指定堆场内料品进行清运，直至指定堆场内料品全部清运完成；若客户拒绝执行，则我公司有权扣除竞得人全部履约保证金，并解除合同，同时将其列入黑名单，限制其2个月内不得参与公司开展的其他销售项目。</w:t>
      </w:r>
    </w:p>
    <w:p w14:paraId="3F5BB1F5">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5.</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本期对竞得人提货进度履约情况进行考核，具体如下：</w:t>
      </w:r>
    </w:p>
    <w:p w14:paraId="3F3838B5">
      <w:pPr>
        <w:keepNext w:val="0"/>
        <w:keepLines w:val="0"/>
        <w:pageBreakBefore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在合同约定的清运时间内：</w:t>
      </w:r>
    </w:p>
    <w:p w14:paraId="5211C1E5">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（1）竞得人完成提货量为合同交易量80%（含）以上时，不视为竞得人违约；</w:t>
      </w:r>
    </w:p>
    <w:p w14:paraId="5162FE30">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2）竞得人完成提货量为合同交易量50%（含）~80%时，视为竞得人违约，须承担迟滞提货违约金，迟滞提货违约金计算标准：（合同交易量-累计提货量）×2元/吨，迟滞违约金从履约保证金中扣除，保证金不足的乙方需补交；</w:t>
      </w:r>
    </w:p>
    <w:p w14:paraId="44C73F5F">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3）竞得人完成提货量为合同交易量50%以下时，视为竞得人严重违约，须承担迟滞提货违约金，迟滞提货违约金计算标准：（合同交易量-累计提货量）×3元/吨，同时将其列入黑名单，限制其2个月内不得参与公司开展的其他销售项目；</w:t>
      </w:r>
    </w:p>
    <w:p w14:paraId="2C595831">
      <w:pPr>
        <w:keepNext w:val="0"/>
        <w:keepLines w:val="0"/>
        <w:pageBreakBefore w:val="0"/>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（4）</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因恶劣天气及特殊情况因素影响，导致清运周期内竞得人未按合同数量清运完成，</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经甲方同意后</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清运周期予以顺延。</w:t>
      </w:r>
    </w:p>
    <w:p w14:paraId="3527527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6</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.竞得人须按竞卖人指定路线，将竞价销售产品在竞卖人矿区</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自建磅房</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过磅后出场。</w:t>
      </w:r>
    </w:p>
    <w:p w14:paraId="1624E6A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7</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.竞得人除应遵守国家相关法律法规及行业相关规定外，还应服从竞卖人及矿山相关管理规定，竞得人须保证其进入矿区内人员的人身及财产安全，如发生相关责任事故，产生的损失由竞得人自行承担。</w:t>
      </w:r>
    </w:p>
    <w:p w14:paraId="24E8999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8.上述考核互为补充，同时执行。</w:t>
      </w:r>
    </w:p>
    <w:p w14:paraId="276A0CED">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五、竞买人资格要求</w:t>
      </w:r>
      <w:bookmarkEnd w:id="60"/>
      <w:bookmarkEnd w:id="61"/>
    </w:p>
    <w:p w14:paraId="2ABDE07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竞买人资格要求均如下：</w:t>
      </w:r>
    </w:p>
    <w:p w14:paraId="5CDFD85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1.竞买人须具有良好的社会信誉，未被国家相关机构列入失信企业或失信人名单的企业法人（以竞价现场“信用中国”网站www.creditchina.gov.cn查询结果为准）。</w:t>
      </w:r>
    </w:p>
    <w:p w14:paraId="0338E79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2.竞买人须提供以下资料进行报名登记</w:t>
      </w:r>
    </w:p>
    <w:p w14:paraId="1019C1C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（1）营业执照复印件；</w:t>
      </w:r>
    </w:p>
    <w:p w14:paraId="27C4F00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（2）法定代表人身份证复印件；</w:t>
      </w:r>
    </w:p>
    <w:p w14:paraId="4A94BDC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注：复印件需加盖公章且不予退还。</w:t>
      </w:r>
    </w:p>
    <w:p w14:paraId="407CC6B7">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bookmarkStart w:id="62" w:name="_Toc6966"/>
      <w:bookmarkStart w:id="63" w:name="_Toc19331"/>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六、</w:t>
      </w: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竞买保证金</w:t>
      </w:r>
      <w:bookmarkEnd w:id="62"/>
      <w:bookmarkEnd w:id="63"/>
    </w:p>
    <w:p w14:paraId="28775D5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1.竞买保证金交纳</w:t>
      </w:r>
    </w:p>
    <w:p w14:paraId="45A7103D">
      <w:pPr>
        <w:keepNext w:val="0"/>
        <w:keepLines w:val="0"/>
        <w:pageBreakBefore w:val="0"/>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本次竞买保证金为（人民币小写）：</w:t>
      </w:r>
      <w:r>
        <w:rPr>
          <w:rFonts w:hint="eastAsia" w:ascii="Times New Roman" w:hAnsi="Times New Roman" w:cs="Times New Roman"/>
          <w:b/>
          <w:bCs/>
          <w:color w:val="000000" w:themeColor="text1"/>
          <w:sz w:val="28"/>
          <w:szCs w:val="28"/>
          <w:highlight w:val="none"/>
          <w:u w:val="single"/>
          <w:lang w:val="en-US" w:eastAsia="zh-CN"/>
          <w14:textFill>
            <w14:solidFill>
              <w14:schemeClr w14:val="tx1"/>
            </w14:solidFill>
          </w14:textFill>
        </w:rPr>
        <w:t>9</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万元，</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拟参加本次竞价的竞买人须在竞价评审时间前将竞买保证金汇至竞卖人指定收款账户（汇款人名称须与竞买人名称一致），</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并备注资金使用用途</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（第二期杂石混合料竞价保证金）</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w:t>
      </w:r>
    </w:p>
    <w:p w14:paraId="5B03179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保证金交纳账户如下：</w:t>
      </w:r>
    </w:p>
    <w:p w14:paraId="3E35C98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账户名：安徽交控东流新材料有限公司</w:t>
      </w:r>
    </w:p>
    <w:p w14:paraId="6B7490F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账号：188770253881</w:t>
      </w:r>
    </w:p>
    <w:p w14:paraId="374F9C7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开户银行：</w:t>
      </w:r>
      <w:bookmarkStart w:id="64" w:name="_Toc28440"/>
      <w:bookmarkStart w:id="65" w:name="_Toc2627"/>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中国银行股份有限公司东至支行</w:t>
      </w:r>
    </w:p>
    <w:p w14:paraId="64A0753F">
      <w:pPr>
        <w:keepNext w:val="0"/>
        <w:keepLines w:val="0"/>
        <w:pageBreakBefore w:val="0"/>
        <w:widowControl/>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2.竞买保证金退付</w:t>
      </w:r>
      <w:bookmarkEnd w:id="64"/>
      <w:bookmarkEnd w:id="65"/>
    </w:p>
    <w:p w14:paraId="074EA0D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取得竞得人资格的竞买人签订购销合同后，其竞买保证金自动转为</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预付</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货款。未取得竞得人资格的竞买人，其竞买保证金在确定竞得人之日起5个工作日内予以无息退还。</w:t>
      </w:r>
    </w:p>
    <w:p w14:paraId="2B28B31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bookmarkStart w:id="66" w:name="_Toc30094"/>
      <w:bookmarkStart w:id="67" w:name="_Toc16395"/>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七、</w:t>
      </w: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竞价评审时间、地点</w:t>
      </w:r>
      <w:bookmarkEnd w:id="66"/>
      <w:bookmarkEnd w:id="67"/>
    </w:p>
    <w:p w14:paraId="504A319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竞价评审时间：</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202</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5</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年</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4</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月</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25日15时00分</w:t>
      </w:r>
    </w:p>
    <w:p w14:paraId="72AF975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竞价地点：</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安徽省池州市东至县东流镇安徽交控东流新材料有限公司</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四楼</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会议室。</w:t>
      </w:r>
    </w:p>
    <w:p w14:paraId="13C8538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bookmarkStart w:id="68" w:name="_Toc14232"/>
      <w:bookmarkStart w:id="69" w:name="_Toc26026"/>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八、</w:t>
      </w: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竞买人竞价资料提供</w:t>
      </w:r>
      <w:bookmarkEnd w:id="68"/>
      <w:bookmarkEnd w:id="69"/>
    </w:p>
    <w:p w14:paraId="7F68B41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1.应提交的资料：</w:t>
      </w:r>
    </w:p>
    <w:p w14:paraId="638476D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（1）企业营业执照复印件；</w:t>
      </w:r>
    </w:p>
    <w:p w14:paraId="7A23202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（2）法定代表人身份证复印件或法定代表人授权委托书原件；</w:t>
      </w:r>
    </w:p>
    <w:p w14:paraId="3997C6F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（3）《竞价交易承诺书》原件；</w:t>
      </w:r>
    </w:p>
    <w:p w14:paraId="181FDB2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（4）《竞买保证金汇款回执单》复印件；</w:t>
      </w:r>
    </w:p>
    <w:p w14:paraId="5DBCAC2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（5）《竞价报价单》原件；</w:t>
      </w:r>
    </w:p>
    <w:p w14:paraId="0C56BC0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（6）购买</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毛石</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在本地生产加工的，需提交具有合法生产加工手续的承诺函（详见附件）。</w:t>
      </w:r>
    </w:p>
    <w:p w14:paraId="5B508FE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竞买人提供的上述资料需按竞价文件要求加盖公章并签署法定代表人（或授权委托代理人）姓名后递交；竞价截止时间后，未递交的材料不予接收，已递交的资料不予撤回和修改。</w:t>
      </w:r>
    </w:p>
    <w:p w14:paraId="7F4FC0BE">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2.资料递交的方式及地点：</w:t>
      </w:r>
    </w:p>
    <w:p w14:paraId="40A348C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（1）现场递交：</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通过现场递交的竞买人须由法定代表人或授权委托代理人将上述资料在</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202</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5</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年</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4</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月</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25日15时00分</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之前递交至安徽省池州市东至县东流镇安徽交控东流新材料有限公司</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四楼</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会议室。</w:t>
      </w:r>
    </w:p>
    <w:p w14:paraId="5707577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（2）邮寄递交：</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采用邮寄方式递交竞价文件的竞买人应确保在</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202</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5</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年</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4</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月</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25日15时00分</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之前，将竞价文件送达安徽交控东流新材料有限公司</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三楼市场营销</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部。邮寄地址：安徽省池州市东至县东流镇安徽交控东流新材料有限公司，签收人：吴先生13156590425/陈女士18712342028。</w:t>
      </w:r>
    </w:p>
    <w:p w14:paraId="7F77C08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bookmarkStart w:id="70" w:name="_Toc738"/>
      <w:bookmarkStart w:id="71" w:name="_Toc14731"/>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九、</w:t>
      </w: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竞价评审</w:t>
      </w: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流程及</w:t>
      </w: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原则</w:t>
      </w:r>
      <w:bookmarkEnd w:id="70"/>
      <w:bookmarkEnd w:id="71"/>
    </w:p>
    <w:p w14:paraId="09230C9D">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1.标前登记</w:t>
      </w:r>
    </w:p>
    <w:p w14:paraId="167288A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所有参与竞价的竞标人必须在竞标评审前完成标书的提交并登记，通过邮寄方式参与项目投标的竞标人，由唱标人代为登记并备注递交方式，竞标人视为默认现场发生的一切合法合规，不得对本项目的开标、评审及评定进行质疑。</w:t>
      </w:r>
    </w:p>
    <w:p w14:paraId="558965FE">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2.唱标</w:t>
      </w:r>
    </w:p>
    <w:p w14:paraId="25354590">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开标后，唱标人对登记在册</w:t>
      </w: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的</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竞标文件按时间先后顺序依次拆封并报价，</w:t>
      </w: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记录人员详细记录，</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监标人现场监督</w:t>
      </w: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并</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全过程录像。</w:t>
      </w:r>
    </w:p>
    <w:p w14:paraId="1A3BC004">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3</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竞价方式</w:t>
      </w:r>
    </w:p>
    <w:p w14:paraId="767AFB71">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1"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本次竞价采用</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一轮报价</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方式，竞买人提交的报价文件</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即</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为最终报价。</w:t>
      </w:r>
    </w:p>
    <w:p w14:paraId="09AA61E0">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4</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w:t>
      </w: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评标</w:t>
      </w:r>
    </w:p>
    <w:p w14:paraId="33A788CD">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开标结束，评标委员会对有效报价的竞价文件进行详细评审，满足相关要求的按照报价的高低，公布前3名中标候选人（不满足3人的，以现场实际数量公布候选人名单）。</w:t>
      </w:r>
    </w:p>
    <w:p w14:paraId="350EF77C">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5</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w:t>
      </w: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定标</w:t>
      </w:r>
    </w:p>
    <w:p w14:paraId="610824C0">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评标结束后，唱标人公布评标结果，并现场答疑，未按要求现场参与竞标结果宣布的，视为默认评审过程及评定结果。现场无疑后，宣布报价最高</w:t>
      </w: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者为</w:t>
      </w: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中标人</w:t>
      </w:r>
      <w:r>
        <w:rPr>
          <w:rFonts w:hint="default" w:ascii="Times New Roman" w:hAnsi="Times New Roman" w:cs="Times New Roman"/>
          <w:b/>
          <w:bCs/>
          <w:color w:val="000000" w:themeColor="text1"/>
          <w:kern w:val="2"/>
          <w:sz w:val="28"/>
          <w:szCs w:val="28"/>
          <w:highlight w:val="none"/>
          <w:lang w:val="en-US" w:eastAsia="zh-CN" w:bidi="ar-SA"/>
          <w14:textFill>
            <w14:solidFill>
              <w14:schemeClr w14:val="tx1"/>
            </w14:solidFill>
          </w14:textFill>
        </w:rPr>
        <w:t>（若出现并列情况，以标书递交登记时间先后顺序选定先登记的为中标人）</w:t>
      </w: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并下发成交通知书。</w:t>
      </w:r>
    </w:p>
    <w:p w14:paraId="74A41C68">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bookmarkStart w:id="72" w:name="_Toc17714"/>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十、</w:t>
      </w: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履约保证金</w:t>
      </w: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及货款的</w:t>
      </w: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支付</w:t>
      </w:r>
      <w:bookmarkEnd w:id="72"/>
    </w:p>
    <w:p w14:paraId="3406D719">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bookmarkStart w:id="73" w:name="_Toc14136"/>
      <w:bookmarkStart w:id="74" w:name="_Toc14692"/>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1.</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履约保证金：</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履约保证金为合同价款的2%，在合同签订前竞得人需全额支付至甲方指定账户，</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未按要求及时支付的，视为弃权，竞买人有权没收</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其</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全部竞买保证金。</w:t>
      </w:r>
    </w:p>
    <w:p w14:paraId="17316305">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2.</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货款的支付：合同签订后，竞得人的所有竞买保证金直接转为</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预付</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货款，</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同时</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竞得人</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需</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在合同签订后 1 个工作日内，将本次竞售项目的</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剩余</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全部</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货款</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足额支付至甲方指定账户。</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未按要求及时支付的，视为弃权，竞买人有权没收</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其</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全部竞买保证金。</w:t>
      </w:r>
    </w:p>
    <w:p w14:paraId="5B42A02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十一、竞得人资格放弃</w:t>
      </w:r>
      <w:bookmarkEnd w:id="73"/>
      <w:bookmarkEnd w:id="74"/>
    </w:p>
    <w:p w14:paraId="1B60A632">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竞得人未在规定时间及时或拒绝签约的，视为其放弃竞得人资格，安徽交控东流新材料有限公司有权没收其全部竞买保证金，并有权依据竞价原则确定其他候选人为竞得人或组织再次竞价。</w:t>
      </w:r>
    </w:p>
    <w:p w14:paraId="716E375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bookmarkStart w:id="75" w:name="_Toc29890"/>
      <w:bookmarkStart w:id="76" w:name="_Toc5987"/>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十二、信息发布</w:t>
      </w:r>
      <w:bookmarkEnd w:id="75"/>
      <w:bookmarkEnd w:id="76"/>
    </w:p>
    <w:p w14:paraId="239E366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000000" w:themeColor="text1"/>
          <w:spacing w:val="0"/>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本公告于</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202</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5</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年</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4</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月</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24日</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在安东投资控股集团有限公司官方网站（http://www.adtzjt.com/news.aspx?classid=3）发布。</w:t>
      </w:r>
    </w:p>
    <w:p w14:paraId="09D8B43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bookmarkStart w:id="77" w:name="_Toc24261"/>
      <w:bookmarkStart w:id="78" w:name="_Toc13468"/>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十三、联系方式</w:t>
      </w:r>
      <w:bookmarkEnd w:id="77"/>
      <w:bookmarkEnd w:id="78"/>
    </w:p>
    <w:p w14:paraId="106EB902">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竞卖人：安徽交控东流新材料有限公司；</w:t>
      </w:r>
    </w:p>
    <w:p w14:paraId="63020509">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联系地址：安徽省池州市东至县东流镇安徽交控东流新材料有限公司</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三楼市场营销</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部；</w:t>
      </w:r>
    </w:p>
    <w:p w14:paraId="5DD425A2">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联系人：吴先生13156590425/陈女士18712342028。</w:t>
      </w:r>
    </w:p>
    <w:p w14:paraId="69F6C6E3">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bookmarkStart w:id="79" w:name="_Toc29526"/>
      <w:bookmarkStart w:id="80" w:name="_Toc17017"/>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十四、其他</w:t>
      </w:r>
      <w:bookmarkEnd w:id="79"/>
      <w:bookmarkEnd w:id="80"/>
    </w:p>
    <w:p w14:paraId="709F7440">
      <w:pPr>
        <w:pStyle w:val="7"/>
        <w:keepNext w:val="0"/>
        <w:keepLines w:val="0"/>
        <w:pageBreakBefore w:val="0"/>
        <w:kinsoku/>
        <w:wordWrap/>
        <w:overflowPunct/>
        <w:topLinePunct w:val="0"/>
        <w:autoSpaceDE/>
        <w:autoSpaceDN/>
        <w:bidi w:val="0"/>
        <w:adjustRightInd w:val="0"/>
        <w:snapToGrid w:val="0"/>
        <w:spacing w:line="520" w:lineRule="exact"/>
        <w:ind w:left="0" w:leftChars="0" w:firstLine="625"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1.</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合同执行期内产品销售单价不作调整</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竞得人不得以</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料品</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质量</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问题提出任何异议，</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否则甲方有权没收全部货款</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及其保证金</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w:t>
      </w:r>
    </w:p>
    <w:p w14:paraId="65FE5FD4">
      <w:pPr>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2</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竞买人提交的所有文件不得涂改，否则无效。</w:t>
      </w:r>
    </w:p>
    <w:p w14:paraId="77B1BADA">
      <w:pPr>
        <w:pStyle w:val="8"/>
        <w:keepNext w:val="0"/>
        <w:keepLines w:val="0"/>
        <w:pageBreakBefore w:val="0"/>
        <w:numPr>
          <w:ilvl w:val="0"/>
          <w:numId w:val="0"/>
        </w:numPr>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3</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.在竞价过程中，若存在围标、串标、借用资质及其他弄虚作假等违法违规行为，竞卖人有权没收竞买保证金</w:t>
      </w: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单位负责人为同一人或者存在关联关系的不同单位，不得同时参加项目比选。（关联关系指公司控股股东、实际控制人、董事、监事、高级管理人员与其直接或者间接控制的企业之间的关系，以及可能导致公司利益转移的其他关系）。</w:t>
      </w:r>
    </w:p>
    <w:p w14:paraId="5CAF3F4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4</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 本公告附件是本公告组成部分，与本公告具有同等法律效力</w:t>
      </w: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w:t>
      </w:r>
    </w:p>
    <w:p w14:paraId="593F7C85">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5</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 本公告解释权归安徽交控东流新材料有限公司所有。</w:t>
      </w:r>
    </w:p>
    <w:p w14:paraId="09F3808D">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28"/>
          <w:highlight w:val="none"/>
          <w:lang w:val="en-US" w:eastAsia="zh-CN"/>
          <w14:textFill>
            <w14:solidFill>
              <w14:schemeClr w14:val="tx1"/>
            </w14:solidFill>
          </w14:textFill>
        </w:rPr>
        <w:t>第二章  购销</w:t>
      </w:r>
      <w:r>
        <w:rPr>
          <w:rFonts w:hint="default" w:ascii="Times New Roman" w:hAnsi="Times New Roman" w:eastAsia="黑体" w:cs="Times New Roman"/>
          <w:b w:val="0"/>
          <w:bCs w:val="0"/>
          <w:color w:val="000000" w:themeColor="text1"/>
          <w:sz w:val="32"/>
          <w:szCs w:val="28"/>
          <w:highlight w:val="none"/>
          <w14:textFill>
            <w14:solidFill>
              <w14:schemeClr w14:val="tx1"/>
            </w14:solidFill>
          </w14:textFill>
        </w:rPr>
        <w:t>合同</w:t>
      </w:r>
      <w:r>
        <w:rPr>
          <w:rFonts w:hint="default" w:ascii="Times New Roman" w:hAnsi="Times New Roman" w:eastAsia="黑体" w:cs="Times New Roman"/>
          <w:b w:val="0"/>
          <w:bCs w:val="0"/>
          <w:color w:val="000000" w:themeColor="text1"/>
          <w:sz w:val="32"/>
          <w:szCs w:val="28"/>
          <w:highlight w:val="none"/>
          <w:lang w:val="en-US" w:eastAsia="zh-CN"/>
          <w14:textFill>
            <w14:solidFill>
              <w14:schemeClr w14:val="tx1"/>
            </w14:solidFill>
          </w14:textFill>
        </w:rPr>
        <w:t>模板</w:t>
      </w:r>
    </w:p>
    <w:p w14:paraId="351C4171">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pPr>
      <w:bookmarkStart w:id="81" w:name="_Toc19788"/>
      <w:bookmarkStart w:id="82" w:name="_Toc10533"/>
    </w:p>
    <w:p w14:paraId="03BF2C6D">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方正小标宋简体" w:cs="Times New Roman"/>
          <w:b w:val="0"/>
          <w:bCs w:val="0"/>
          <w:color w:val="000000" w:themeColor="text1"/>
          <w:sz w:val="32"/>
          <w:szCs w:val="32"/>
          <w:highlight w:val="none"/>
          <w:lang w:eastAsia="zh-CN"/>
          <w14:textFill>
            <w14:solidFill>
              <w14:schemeClr w14:val="tx1"/>
            </w14:solidFill>
          </w14:textFill>
        </w:rPr>
      </w:pPr>
      <w:r>
        <w:rPr>
          <w:rFonts w:hint="default" w:ascii="Times New Roman" w:hAnsi="Times New Roman" w:eastAsia="方正小标宋简体" w:cs="Times New Roman"/>
          <w:b w:val="0"/>
          <w:bCs w:val="0"/>
          <w:color w:val="000000" w:themeColor="text1"/>
          <w:sz w:val="32"/>
          <w:szCs w:val="32"/>
          <w:highlight w:val="none"/>
          <w:lang w:val="en-US" w:eastAsia="zh-CN"/>
          <w14:textFill>
            <w14:solidFill>
              <w14:schemeClr w14:val="tx1"/>
            </w14:solidFill>
          </w14:textFill>
        </w:rPr>
        <w:t>安徽交控东流新材料有限公司</w:t>
      </w:r>
      <w:r>
        <w:rPr>
          <w:rFonts w:hint="eastAsia" w:ascii="Times New Roman" w:hAnsi="Times New Roman" w:eastAsia="方正小标宋简体" w:cs="Times New Roman"/>
          <w:b w:val="0"/>
          <w:bCs w:val="0"/>
          <w:color w:val="000000" w:themeColor="text1"/>
          <w:sz w:val="32"/>
          <w:szCs w:val="32"/>
          <w:highlight w:val="none"/>
          <w:lang w:val="en-US" w:eastAsia="zh-CN"/>
          <w14:textFill>
            <w14:solidFill>
              <w14:schemeClr w14:val="tx1"/>
            </w14:solidFill>
          </w14:textFill>
        </w:rPr>
        <w:t>杂石混合料</w:t>
      </w:r>
      <w:r>
        <w:rPr>
          <w:rFonts w:hint="default" w:ascii="Times New Roman" w:hAnsi="Times New Roman" w:eastAsia="方正小标宋简体" w:cs="Times New Roman"/>
          <w:b w:val="0"/>
          <w:bCs w:val="0"/>
          <w:color w:val="000000" w:themeColor="text1"/>
          <w:sz w:val="32"/>
          <w:szCs w:val="32"/>
          <w:highlight w:val="none"/>
          <w:lang w:val="en-US" w:eastAsia="zh-CN"/>
          <w14:textFill>
            <w14:solidFill>
              <w14:schemeClr w14:val="tx1"/>
            </w14:solidFill>
          </w14:textFill>
        </w:rPr>
        <w:t>购</w:t>
      </w:r>
      <w:r>
        <w:rPr>
          <w:rFonts w:hint="default" w:ascii="Times New Roman" w:hAnsi="Times New Roman" w:eastAsia="方正小标宋简体" w:cs="Times New Roman"/>
          <w:b w:val="0"/>
          <w:bCs w:val="0"/>
          <w:color w:val="000000" w:themeColor="text1"/>
          <w:sz w:val="32"/>
          <w:szCs w:val="32"/>
          <w:highlight w:val="none"/>
          <w:lang w:eastAsia="zh-CN"/>
          <w14:textFill>
            <w14:solidFill>
              <w14:schemeClr w14:val="tx1"/>
            </w14:solidFill>
          </w14:textFill>
        </w:rPr>
        <w:t>销合同</w:t>
      </w:r>
      <w:bookmarkEnd w:id="81"/>
      <w:bookmarkEnd w:id="82"/>
    </w:p>
    <w:p w14:paraId="2F310521">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1"/>
        <w:rPr>
          <w:rFonts w:hint="default" w:ascii="Times New Roman" w:hAnsi="Times New Roman" w:eastAsia="华文仿宋" w:cs="Times New Roman"/>
          <w:bCs/>
          <w:color w:val="000000" w:themeColor="text1"/>
          <w:sz w:val="28"/>
          <w:szCs w:val="28"/>
          <w:highlight w:val="none"/>
          <w:u w:val="single"/>
          <w:lang w:val="en-US"/>
          <w14:textFill>
            <w14:solidFill>
              <w14:schemeClr w14:val="tx1"/>
            </w14:solidFill>
          </w14:textFill>
        </w:rPr>
      </w:pP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合同编号</w:t>
      </w:r>
      <w:r>
        <w:rPr>
          <w:rFonts w:hint="default" w:ascii="Times New Roman" w:hAnsi="Times New Roman" w:eastAsia="华文仿宋" w:cs="Times New Roman"/>
          <w:bCs/>
          <w:color w:val="000000" w:themeColor="text1"/>
          <w:sz w:val="28"/>
          <w:szCs w:val="28"/>
          <w:highlight w:val="none"/>
          <w:u w:val="single"/>
          <w14:textFill>
            <w14:solidFill>
              <w14:schemeClr w14:val="tx1"/>
            </w14:solidFill>
          </w14:textFill>
        </w:rPr>
        <w:t>：</w:t>
      </w:r>
      <w:r>
        <w:rPr>
          <w:rFonts w:hint="default" w:ascii="Times New Roman" w:hAnsi="Times New Roman" w:cs="Times New Roman"/>
          <w:bCs/>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u w:val="single"/>
          <w:lang w:val="en-US" w:eastAsia="zh-CN"/>
          <w14:textFill>
            <w14:solidFill>
              <w14:schemeClr w14:val="tx1"/>
            </w14:solidFill>
          </w14:textFill>
        </w:rPr>
        <w:t xml:space="preserve">       </w:t>
      </w:r>
    </w:p>
    <w:p w14:paraId="42C1210A">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p>
    <w:p w14:paraId="6DC11DB3">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甲方（供应方）：</w:t>
      </w:r>
      <w:r>
        <w:rPr>
          <w:rFonts w:hint="default" w:ascii="Times New Roman" w:hAnsi="Times New Roman" w:eastAsia="华文仿宋" w:cs="Times New Roman"/>
          <w:bCs/>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u w:val="single"/>
          <w:lang w:val="en-US" w:eastAsia="zh-CN"/>
          <w14:textFill>
            <w14:solidFill>
              <w14:schemeClr w14:val="tx1"/>
            </w14:solidFill>
          </w14:textFill>
        </w:rPr>
        <w:t xml:space="preserve">安徽交控东流新材料有限公司 </w:t>
      </w:r>
    </w:p>
    <w:p w14:paraId="37F1B20A">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Cs/>
          <w:color w:val="000000" w:themeColor="text1"/>
          <w:sz w:val="28"/>
          <w:szCs w:val="28"/>
          <w:highlight w:val="none"/>
          <w:u w:val="singl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乙方（需求方）：</w:t>
      </w:r>
      <w:r>
        <w:rPr>
          <w:rFonts w:hint="default" w:ascii="Times New Roman" w:hAnsi="Times New Roman" w:eastAsia="华文仿宋" w:cs="Times New Roman"/>
          <w:bCs/>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u w:val="single"/>
          <w14:textFill>
            <w14:solidFill>
              <w14:schemeClr w14:val="tx1"/>
            </w14:solidFill>
          </w14:textFill>
        </w:rPr>
        <w:t xml:space="preserve">  </w:t>
      </w:r>
    </w:p>
    <w:p w14:paraId="161B0FB6">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000000" w:themeColor="text1"/>
          <w:sz w:val="28"/>
          <w:szCs w:val="28"/>
          <w:highlight w:val="none"/>
          <w:u w:val="singl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合</w:t>
      </w:r>
      <w:r>
        <w:rPr>
          <w:rFonts w:hint="default" w:ascii="Times New Roman" w:hAnsi="Times New Roman" w:cs="Times New Roman"/>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同</w:t>
      </w:r>
      <w:r>
        <w:rPr>
          <w:rFonts w:hint="default" w:ascii="Times New Roman" w:hAnsi="Times New Roman" w:cs="Times New Roman"/>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签</w:t>
      </w:r>
      <w:r>
        <w:rPr>
          <w:rFonts w:hint="default" w:ascii="Times New Roman" w:hAnsi="Times New Roman" w:cs="Times New Roman"/>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订地：</w:t>
      </w:r>
      <w:r>
        <w:rPr>
          <w:rFonts w:hint="default" w:ascii="Times New Roman" w:hAnsi="Times New Roman" w:eastAsia="华文仿宋" w:cs="Times New Roman"/>
          <w:bCs/>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bCs/>
          <w:color w:val="000000" w:themeColor="text1"/>
          <w:sz w:val="28"/>
          <w:szCs w:val="28"/>
          <w:highlight w:val="none"/>
          <w:u w:val="single"/>
          <w:lang w:val="en-US" w:eastAsia="zh-CN"/>
          <w14:textFill>
            <w14:solidFill>
              <w14:schemeClr w14:val="tx1"/>
            </w14:solidFill>
          </w14:textFill>
        </w:rPr>
        <w:t xml:space="preserve">    安徽省池州市东至县 </w:t>
      </w:r>
      <w:r>
        <w:rPr>
          <w:rFonts w:hint="default" w:ascii="Times New Roman" w:hAnsi="Times New Roman" w:eastAsia="华文仿宋" w:cs="Times New Roman"/>
          <w:bCs/>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u w:val="single"/>
          <w14:textFill>
            <w14:solidFill>
              <w14:schemeClr w14:val="tx1"/>
            </w14:solidFill>
          </w14:textFill>
        </w:rPr>
        <w:t xml:space="preserve"> </w:t>
      </w:r>
    </w:p>
    <w:p w14:paraId="1BE5D2D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pPr>
    </w:p>
    <w:p w14:paraId="2E115E3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t>根据《中华人民共和国民法典》等法律法规的规定，</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遵循</w:t>
      </w:r>
      <w:r>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t>平等互利、诚实守信的原则，现就甲方出售给乙方</w:t>
      </w:r>
      <w:r>
        <w:rPr>
          <w:rFonts w:hint="eastAsia" w:ascii="Times New Roman" w:hAnsi="Times New Roman" w:cs="Times New Roman"/>
          <w:color w:val="000000" w:themeColor="text1"/>
          <w:sz w:val="28"/>
          <w:szCs w:val="28"/>
          <w:highlight w:val="none"/>
          <w:u w:val="single"/>
          <w:lang w:val="en-US" w:eastAsia="zh-CN"/>
          <w14:textFill>
            <w14:solidFill>
              <w14:schemeClr w14:val="tx1"/>
            </w14:solidFill>
          </w14:textFill>
        </w:rPr>
        <w:t>杂石混合料</w:t>
      </w:r>
      <w:r>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以</w:t>
      </w:r>
      <w:r>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t>下简称“</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产品</w:t>
      </w:r>
      <w:r>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t>”）事宜，经甲乙双方协商一致，签订本合同。</w:t>
      </w:r>
    </w:p>
    <w:p w14:paraId="35A45C1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32"/>
          <w:highlight w:val="none"/>
          <w14:textFill>
            <w14:solidFill>
              <w14:schemeClr w14:val="tx1"/>
            </w14:solidFill>
          </w14:textFill>
        </w:rPr>
      </w:pPr>
      <w:bookmarkStart w:id="83" w:name="_Toc2999"/>
      <w:bookmarkStart w:id="84" w:name="_Toc31089"/>
      <w:bookmarkStart w:id="85" w:name="_Toc28554_WPSOffice_Level1"/>
      <w:r>
        <w:rPr>
          <w:rFonts w:hint="default" w:ascii="Times New Roman" w:hAnsi="Times New Roman" w:eastAsia="黑体" w:cs="Times New Roman"/>
          <w:b w:val="0"/>
          <w:bCs/>
          <w:color w:val="000000" w:themeColor="text1"/>
          <w:sz w:val="28"/>
          <w:szCs w:val="32"/>
          <w:highlight w:val="none"/>
          <w:lang w:val="en-US" w:eastAsia="zh-CN"/>
          <w14:textFill>
            <w14:solidFill>
              <w14:schemeClr w14:val="tx1"/>
            </w14:solidFill>
          </w14:textFill>
        </w:rPr>
        <w:t>一、</w:t>
      </w:r>
      <w:r>
        <w:rPr>
          <w:rFonts w:hint="default" w:ascii="Times New Roman" w:hAnsi="Times New Roman" w:eastAsia="黑体" w:cs="Times New Roman"/>
          <w:b w:val="0"/>
          <w:bCs/>
          <w:color w:val="000000" w:themeColor="text1"/>
          <w:sz w:val="28"/>
          <w:szCs w:val="32"/>
          <w:highlight w:val="none"/>
          <w14:textFill>
            <w14:solidFill>
              <w14:schemeClr w14:val="tx1"/>
            </w14:solidFill>
          </w14:textFill>
        </w:rPr>
        <w:t>货物名称、数量及价格</w:t>
      </w:r>
      <w:bookmarkEnd w:id="83"/>
      <w:bookmarkEnd w:id="84"/>
      <w:bookmarkEnd w:id="85"/>
    </w:p>
    <w:tbl>
      <w:tblPr>
        <w:tblStyle w:val="9"/>
        <w:tblpPr w:leftFromText="180" w:rightFromText="180" w:vertAnchor="text" w:horzAnchor="page" w:tblpXSpec="center" w:tblpY="91"/>
        <w:tblOverlap w:val="never"/>
        <w:tblW w:w="99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1197"/>
        <w:gridCol w:w="915"/>
        <w:gridCol w:w="1215"/>
        <w:gridCol w:w="975"/>
        <w:gridCol w:w="1071"/>
        <w:gridCol w:w="1817"/>
        <w:gridCol w:w="1267"/>
      </w:tblGrid>
      <w:tr w14:paraId="36B02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1494" w:type="dxa"/>
            <w:noWrap w:val="0"/>
            <w:vAlign w:val="center"/>
          </w:tcPr>
          <w:p w14:paraId="3DCF7FA4">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000000" w:themeColor="text1"/>
                <w:sz w:val="24"/>
                <w:szCs w:val="24"/>
                <w:highlight w:val="none"/>
                <w:lang w:eastAsia="zh-CN"/>
                <w14:textFill>
                  <w14:solidFill>
                    <w14:schemeClr w14:val="tx1"/>
                  </w14:solidFill>
                </w14:textFill>
              </w:rPr>
            </w:pPr>
            <w:bookmarkStart w:id="86" w:name="_Toc6478"/>
            <w:bookmarkStart w:id="87" w:name="_Toc24138"/>
            <w:bookmarkStart w:id="88" w:name="_Toc30212_WPSOffice_Level1"/>
            <w:r>
              <w:rPr>
                <w:rFonts w:hint="default" w:ascii="Times New Roman" w:hAnsi="Times New Roman" w:eastAsia="方正仿宋_GBK" w:cs="Times New Roman"/>
                <w:b w:val="0"/>
                <w:bCs w:val="0"/>
                <w:color w:val="000000" w:themeColor="text1"/>
                <w:sz w:val="24"/>
                <w:szCs w:val="24"/>
                <w:highlight w:val="none"/>
                <w:lang w:eastAsia="zh-CN"/>
                <w14:textFill>
                  <w14:solidFill>
                    <w14:schemeClr w14:val="tx1"/>
                  </w14:solidFill>
                </w14:textFill>
              </w:rPr>
              <w:t>货物名称</w:t>
            </w:r>
          </w:p>
        </w:tc>
        <w:tc>
          <w:tcPr>
            <w:tcW w:w="1197" w:type="dxa"/>
            <w:noWrap w:val="0"/>
            <w:vAlign w:val="center"/>
          </w:tcPr>
          <w:p w14:paraId="5C86E494">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000000" w:themeColor="text1"/>
                <w:sz w:val="24"/>
                <w:szCs w:val="24"/>
                <w:highlight w:val="none"/>
                <w:lang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产品规格</w:t>
            </w:r>
          </w:p>
        </w:tc>
        <w:tc>
          <w:tcPr>
            <w:tcW w:w="915" w:type="dxa"/>
            <w:noWrap w:val="0"/>
            <w:vAlign w:val="center"/>
          </w:tcPr>
          <w:p w14:paraId="5ABAAB07">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eastAsia="zh-CN"/>
                <w14:textFill>
                  <w14:solidFill>
                    <w14:schemeClr w14:val="tx1"/>
                  </w14:solidFill>
                </w14:textFill>
              </w:rPr>
              <w:t>数量</w:t>
            </w:r>
          </w:p>
          <w:p w14:paraId="357675E4">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eastAsia="zh-CN"/>
                <w14:textFill>
                  <w14:solidFill>
                    <w14:schemeClr w14:val="tx1"/>
                  </w14:solidFill>
                </w14:textFill>
              </w:rPr>
              <w:t>（吨）</w:t>
            </w:r>
          </w:p>
        </w:tc>
        <w:tc>
          <w:tcPr>
            <w:tcW w:w="1215" w:type="dxa"/>
            <w:noWrap w:val="0"/>
            <w:vAlign w:val="center"/>
          </w:tcPr>
          <w:p w14:paraId="3DA00FBF">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含税</w:t>
            </w:r>
            <w:r>
              <w:rPr>
                <w:rFonts w:hint="default" w:ascii="Times New Roman" w:hAnsi="Times New Roman" w:eastAsia="方正仿宋_GBK" w:cs="Times New Roman"/>
                <w:b w:val="0"/>
                <w:bCs w:val="0"/>
                <w:color w:val="000000" w:themeColor="text1"/>
                <w:sz w:val="24"/>
                <w:szCs w:val="24"/>
                <w:highlight w:val="none"/>
                <w14:textFill>
                  <w14:solidFill>
                    <w14:schemeClr w14:val="tx1"/>
                  </w14:solidFill>
                </w14:textFill>
              </w:rPr>
              <w:t>单价</w:t>
            </w:r>
          </w:p>
          <w:p w14:paraId="2D8B6936">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14:textFill>
                  <w14:solidFill>
                    <w14:schemeClr w14:val="tx1"/>
                  </w14:solidFill>
                </w14:textFill>
              </w:rPr>
              <w:t>（元/吨）</w:t>
            </w:r>
          </w:p>
        </w:tc>
        <w:tc>
          <w:tcPr>
            <w:tcW w:w="975" w:type="dxa"/>
            <w:noWrap w:val="0"/>
            <w:vAlign w:val="center"/>
          </w:tcPr>
          <w:p w14:paraId="42B70307">
            <w:pPr>
              <w:keepNext w:val="0"/>
              <w:keepLines w:val="0"/>
              <w:pageBreakBefore w:val="0"/>
              <w:widowControl w:val="0"/>
              <w:kinsoku/>
              <w:wordWrap w:val="0"/>
              <w:overflowPunct/>
              <w:topLinePunct w:val="0"/>
              <w:autoSpaceDE/>
              <w:autoSpaceDN/>
              <w:bidi w:val="0"/>
              <w:adjustRightInd w:val="0"/>
              <w:snapToGrid w:val="0"/>
              <w:spacing w:line="240" w:lineRule="auto"/>
              <w:ind w:firstLine="120" w:firstLineChars="50"/>
              <w:jc w:val="both"/>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税率</w:t>
            </w:r>
          </w:p>
        </w:tc>
        <w:tc>
          <w:tcPr>
            <w:tcW w:w="1071" w:type="dxa"/>
            <w:noWrap w:val="0"/>
            <w:vAlign w:val="center"/>
          </w:tcPr>
          <w:p w14:paraId="304A9026">
            <w:pPr>
              <w:keepNext w:val="0"/>
              <w:keepLines w:val="0"/>
              <w:pageBreakBefore w:val="0"/>
              <w:widowControl w:val="0"/>
              <w:kinsoku/>
              <w:wordWrap w:val="0"/>
              <w:overflowPunct/>
              <w:topLinePunct w:val="0"/>
              <w:autoSpaceDE/>
              <w:autoSpaceDN/>
              <w:bidi w:val="0"/>
              <w:adjustRightInd w:val="0"/>
              <w:snapToGrid w:val="0"/>
              <w:spacing w:line="240" w:lineRule="auto"/>
              <w:ind w:firstLine="120" w:firstLineChars="50"/>
              <w:jc w:val="both"/>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结算率</w:t>
            </w:r>
          </w:p>
        </w:tc>
        <w:tc>
          <w:tcPr>
            <w:tcW w:w="1817" w:type="dxa"/>
            <w:noWrap w:val="0"/>
            <w:vAlign w:val="center"/>
          </w:tcPr>
          <w:p w14:paraId="11F0746E">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含税合同总</w:t>
            </w:r>
            <w:r>
              <w:rPr>
                <w:rFonts w:hint="default" w:ascii="Times New Roman" w:hAnsi="Times New Roman" w:eastAsia="方正仿宋_GBK" w:cs="Times New Roman"/>
                <w:b w:val="0"/>
                <w:bCs w:val="0"/>
                <w:color w:val="000000" w:themeColor="text1"/>
                <w:sz w:val="24"/>
                <w:szCs w:val="24"/>
                <w:highlight w:val="none"/>
                <w14:textFill>
                  <w14:solidFill>
                    <w14:schemeClr w14:val="tx1"/>
                  </w14:solidFill>
                </w14:textFill>
              </w:rPr>
              <w:t>金额（元）</w:t>
            </w:r>
          </w:p>
        </w:tc>
        <w:tc>
          <w:tcPr>
            <w:tcW w:w="1267" w:type="dxa"/>
            <w:noWrap w:val="0"/>
            <w:vAlign w:val="center"/>
          </w:tcPr>
          <w:p w14:paraId="5ED62671">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不含税合同总</w:t>
            </w:r>
            <w:r>
              <w:rPr>
                <w:rFonts w:hint="default" w:ascii="Times New Roman" w:hAnsi="Times New Roman" w:eastAsia="方正仿宋_GBK" w:cs="Times New Roman"/>
                <w:b w:val="0"/>
                <w:bCs w:val="0"/>
                <w:color w:val="000000" w:themeColor="text1"/>
                <w:sz w:val="24"/>
                <w:szCs w:val="24"/>
                <w:highlight w:val="none"/>
                <w14:textFill>
                  <w14:solidFill>
                    <w14:schemeClr w14:val="tx1"/>
                  </w14:solidFill>
                </w14:textFill>
              </w:rPr>
              <w:t>金额（元）</w:t>
            </w:r>
          </w:p>
        </w:tc>
      </w:tr>
      <w:tr w14:paraId="22491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94" w:type="dxa"/>
            <w:noWrap w:val="0"/>
            <w:vAlign w:val="center"/>
          </w:tcPr>
          <w:p w14:paraId="2C4BE4F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杂石混合料</w:t>
            </w:r>
          </w:p>
        </w:tc>
        <w:tc>
          <w:tcPr>
            <w:tcW w:w="1197" w:type="dxa"/>
            <w:noWrap w:val="0"/>
            <w:vAlign w:val="center"/>
          </w:tcPr>
          <w:p w14:paraId="23FCA961">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p>
        </w:tc>
        <w:tc>
          <w:tcPr>
            <w:tcW w:w="915" w:type="dxa"/>
            <w:noWrap w:val="0"/>
            <w:vAlign w:val="center"/>
          </w:tcPr>
          <w:p w14:paraId="0586EBA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p>
        </w:tc>
        <w:tc>
          <w:tcPr>
            <w:tcW w:w="1215" w:type="dxa"/>
            <w:noWrap w:val="0"/>
            <w:vAlign w:val="center"/>
          </w:tcPr>
          <w:p w14:paraId="17668C35">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p>
        </w:tc>
        <w:tc>
          <w:tcPr>
            <w:tcW w:w="975" w:type="dxa"/>
            <w:noWrap w:val="0"/>
            <w:vAlign w:val="center"/>
          </w:tcPr>
          <w:p w14:paraId="7E4F9F0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13%</w:t>
            </w:r>
          </w:p>
        </w:tc>
        <w:tc>
          <w:tcPr>
            <w:tcW w:w="1071" w:type="dxa"/>
            <w:noWrap w:val="0"/>
            <w:vAlign w:val="center"/>
          </w:tcPr>
          <w:p w14:paraId="5F642D6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98.5%</w:t>
            </w:r>
          </w:p>
        </w:tc>
        <w:tc>
          <w:tcPr>
            <w:tcW w:w="1817" w:type="dxa"/>
            <w:noWrap w:val="0"/>
            <w:vAlign w:val="center"/>
          </w:tcPr>
          <w:p w14:paraId="3A77639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p>
        </w:tc>
        <w:tc>
          <w:tcPr>
            <w:tcW w:w="1267" w:type="dxa"/>
            <w:noWrap w:val="0"/>
            <w:vAlign w:val="center"/>
          </w:tcPr>
          <w:p w14:paraId="7A83E22A">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p>
        </w:tc>
      </w:tr>
      <w:tr w14:paraId="55E32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jc w:val="center"/>
        </w:trPr>
        <w:tc>
          <w:tcPr>
            <w:tcW w:w="9951" w:type="dxa"/>
            <w:gridSpan w:val="8"/>
            <w:noWrap w:val="0"/>
            <w:vAlign w:val="center"/>
          </w:tcPr>
          <w:p w14:paraId="2F3ACDB1">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备注：</w:t>
            </w:r>
          </w:p>
          <w:p w14:paraId="7D4E0C99">
            <w:pPr>
              <w:keepNext w:val="0"/>
              <w:keepLines w:val="0"/>
              <w:pageBreakBefore w:val="0"/>
              <w:widowControl w:val="0"/>
              <w:kinsoku/>
              <w:wordWrap w:val="0"/>
              <w:overflowPunct/>
              <w:topLinePunct w:val="0"/>
              <w:autoSpaceDE/>
              <w:autoSpaceDN/>
              <w:bidi w:val="0"/>
              <w:adjustRightInd w:val="0"/>
              <w:snapToGrid w:val="0"/>
              <w:spacing w:line="240" w:lineRule="auto"/>
              <w:ind w:firstLine="480" w:firstLineChars="200"/>
              <w:jc w:val="both"/>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甲方出售给乙方的产品堆放于东至县柯家村矿区</w:t>
            </w:r>
            <w:r>
              <w:rPr>
                <w:rFonts w:hint="eastAsia"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指定堆场</w:t>
            </w: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内，乙方已现场踏勘确认。甲方供应的产品数量</w:t>
            </w:r>
            <w:r>
              <w:rPr>
                <w:rFonts w:hint="eastAsia"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暂定</w:t>
            </w: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为</w:t>
            </w:r>
            <w:r>
              <w:rPr>
                <w:rFonts w:hint="default" w:ascii="Times New Roman" w:hAnsi="Times New Roman" w:eastAsia="方正仿宋_GBK" w:cs="Times New Roman"/>
                <w:b w:val="0"/>
                <w:bCs w:val="0"/>
                <w:color w:val="000000" w:themeColor="text1"/>
                <w:sz w:val="24"/>
                <w:szCs w:val="24"/>
                <w:highlight w:val="none"/>
                <w:u w:val="single"/>
                <w:lang w:val="en-US" w:eastAsia="zh-CN"/>
                <w14:textFill>
                  <w14:solidFill>
                    <w14:schemeClr w14:val="tx1"/>
                  </w14:solidFill>
                </w14:textFill>
              </w:rPr>
              <w:t xml:space="preserve">       </w:t>
            </w: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吨，合同结算时以现场实际过磅运出经双方共同确认的数量为准。</w:t>
            </w:r>
          </w:p>
        </w:tc>
      </w:tr>
    </w:tbl>
    <w:p w14:paraId="41A3BEF0">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bookmarkEnd w:id="86"/>
    <w:bookmarkEnd w:id="87"/>
    <w:bookmarkEnd w:id="88"/>
    <w:p w14:paraId="4293810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二、合同期限</w:t>
      </w:r>
    </w:p>
    <w:p w14:paraId="7BE12B6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bookmarkStart w:id="89" w:name="_Toc4995_WPSOffice_Level1"/>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提货期限自</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年</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月</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日至</w:t>
      </w:r>
      <w:r>
        <w:rPr>
          <w:rFonts w:hint="eastAsia" w:ascii="Times New Roman" w:hAnsi="Times New Roman" w:cs="Times New Roman"/>
          <w:color w:val="000000" w:themeColor="text1"/>
          <w:sz w:val="28"/>
          <w:szCs w:val="28"/>
          <w:highlight w:val="none"/>
          <w:u w:val="single"/>
          <w:lang w:val="en-US" w:eastAsia="zh-CN"/>
          <w14:textFill>
            <w14:solidFill>
              <w14:schemeClr w14:val="tx1"/>
            </w14:solidFill>
          </w14:textFill>
        </w:rPr>
        <w:t>2025</w:t>
      </w:r>
      <w:r>
        <w:rPr>
          <w:rFonts w:hint="default" w:ascii="Times New Roman" w:hAnsi="Times New Roman" w:cs="Times New Roman"/>
          <w:color w:val="000000" w:themeColor="text1"/>
          <w:sz w:val="28"/>
          <w:szCs w:val="28"/>
          <w:highlight w:val="none"/>
          <w14:textFill>
            <w14:solidFill>
              <w14:schemeClr w14:val="tx1"/>
            </w14:solidFill>
          </w14:textFill>
        </w:rPr>
        <w:t>年</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eastAsia" w:ascii="Times New Roman" w:hAnsi="Times New Roman" w:cs="Times New Roman"/>
          <w:color w:val="000000" w:themeColor="text1"/>
          <w:sz w:val="28"/>
          <w:szCs w:val="28"/>
          <w:highlight w:val="none"/>
          <w:u w:val="single"/>
          <w:lang w:val="en-US" w:eastAsia="zh-CN"/>
          <w14:textFill>
            <w14:solidFill>
              <w14:schemeClr w14:val="tx1"/>
            </w14:solidFill>
          </w14:textFill>
        </w:rPr>
        <w:t>7</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月</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eastAsia" w:ascii="Times New Roman" w:hAnsi="Times New Roman" w:cs="Times New Roman"/>
          <w:color w:val="000000" w:themeColor="text1"/>
          <w:sz w:val="28"/>
          <w:szCs w:val="28"/>
          <w:highlight w:val="none"/>
          <w:u w:val="single"/>
          <w:lang w:val="en-US" w:eastAsia="zh-CN"/>
          <w14:textFill>
            <w14:solidFill>
              <w14:schemeClr w14:val="tx1"/>
            </w14:solidFill>
          </w14:textFill>
        </w:rPr>
        <w:t>31</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日，乙方具体拉</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运产品</w:t>
      </w:r>
      <w:r>
        <w:rPr>
          <w:rFonts w:hint="default" w:ascii="Times New Roman" w:hAnsi="Times New Roman" w:cs="Times New Roman"/>
          <w:color w:val="000000" w:themeColor="text1"/>
          <w:sz w:val="28"/>
          <w:szCs w:val="28"/>
          <w:highlight w:val="none"/>
          <w14:textFill>
            <w14:solidFill>
              <w14:schemeClr w14:val="tx1"/>
            </w14:solidFill>
          </w14:textFill>
        </w:rPr>
        <w:t>时间以甲方现场通知为准。</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乙方需按合同约定提货期限完成提货，否则甲方有权单方解除合同，并追溯由此给甲方造成的一切损失。因恶劣天气及特殊情况因素影响，导致清运周期内乙方未按合同数量清运完成，</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经甲方同意后</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清运周期予以顺延。</w:t>
      </w:r>
    </w:p>
    <w:p w14:paraId="56FD1D2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bookmarkStart w:id="90" w:name="_Toc29441"/>
      <w:bookmarkStart w:id="91" w:name="_Toc2028"/>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三、交货运输</w:t>
      </w:r>
      <w:bookmarkEnd w:id="89"/>
      <w:bookmarkEnd w:id="90"/>
      <w:bookmarkEnd w:id="91"/>
    </w:p>
    <w:p w14:paraId="3775B32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1</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.交货地点：池州市东至县安徽交控东流新材料有限公司柯家村矿矿区</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指定堆场内</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p>
    <w:p w14:paraId="0ED632AD">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2</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.交货办法：</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由甲方负责挖装，乙方汽运自提，</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产品装车过磅后视为交付。</w:t>
      </w:r>
    </w:p>
    <w:p w14:paraId="5829F39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3</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运输费用：甲方负责产品挖装费用，其他相关所有费用均由乙方自行承担。乙方签订该合同视为乙方充分调研并了解矿山出场道路及矿山范围外运输道路路况，后期不以道路运输能力向甲方提出异议或索赔。运输单位由乙方通过招标或询价的方式确定，由此产生费用均由乙方承担。</w:t>
      </w:r>
    </w:p>
    <w:p w14:paraId="527200C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bookmarkStart w:id="92" w:name="_Toc7474"/>
      <w:bookmarkStart w:id="93" w:name="_Toc16562_WPSOffice_Level1"/>
      <w:bookmarkStart w:id="94" w:name="_Toc14216"/>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四、</w:t>
      </w:r>
      <w:bookmarkEnd w:id="92"/>
      <w:bookmarkEnd w:id="93"/>
      <w:bookmarkEnd w:id="94"/>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风险提示</w:t>
      </w:r>
    </w:p>
    <w:p w14:paraId="395F98AD">
      <w:pPr>
        <w:keepNext w:val="0"/>
        <w:keepLines w:val="0"/>
        <w:pageBreakBefore w:val="0"/>
        <w:widowControl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pPr>
      <w:bookmarkStart w:id="95" w:name="_Toc7885_WPSOffice_Level1"/>
      <w:bookmarkStart w:id="96" w:name="_Toc29128"/>
      <w:bookmarkStart w:id="97" w:name="_Toc15810"/>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合同执行期内产品销售单价</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不予调整，</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竞得人不得以</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料品</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质量</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问题提出任何异议，</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否则甲方有权没收全部货款</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及其保证金。</w:t>
      </w:r>
    </w:p>
    <w:p w14:paraId="50CAA0A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五、款项结算</w:t>
      </w:r>
      <w:bookmarkEnd w:id="95"/>
      <w:bookmarkEnd w:id="96"/>
      <w:bookmarkEnd w:id="97"/>
    </w:p>
    <w:p w14:paraId="35EF421E">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bookmarkStart w:id="98" w:name="_Toc2931"/>
      <w:bookmarkStart w:id="99" w:name="_Toc12153_WPSOffice_Level1"/>
      <w:bookmarkStart w:id="100" w:name="_Toc31267"/>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1</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履约保证金：履约保证金为合同价款的2%，在合同签订前竞得人需全额支付至甲方指定账户，未按要求及时支付的，视为弃权，甲方有权没收乙方缴纳的全部竞买保证金。</w:t>
      </w:r>
    </w:p>
    <w:p w14:paraId="0F793B45">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2.货款的支付：合同签订后，乙方之前缴纳的竞买保证金直接转为货款，乙方需在合同签订后</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1</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个工作日内支付合同金额</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100</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的货款计</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大写+小写</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元（含竞买保证金直接转化部分）至甲方指定账户。</w:t>
      </w:r>
    </w:p>
    <w:p w14:paraId="5B9BC85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3.双方结算以甲方场地内地磅的实际称量数据为准，甲、乙双方现场共同监督、签字确认。</w:t>
      </w:r>
    </w:p>
    <w:p w14:paraId="15F6B86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4.甲方首次开出已缴纳货款对等的增值税发票，后期原则上于每月结算后开具符合国家规定的增值税发票，若乙方有特殊需求须书面通知甲方，甲方在国家政策允许范围内给予协调。</w:t>
      </w:r>
    </w:p>
    <w:p w14:paraId="17CC0CD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5.完成全部提货后</w:t>
      </w: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7</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天内进行结算，凭甲、乙双方共同确认的过磅单及合同价办理结算手续，对账单须经双方签字盖章确认，甲方在乙方预付货款中直接扣除结算金额，剩余货款及履约保证金原路径无息退回。</w:t>
      </w:r>
    </w:p>
    <w:p w14:paraId="5355698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六、违约责任</w:t>
      </w:r>
      <w:bookmarkEnd w:id="98"/>
      <w:bookmarkEnd w:id="99"/>
      <w:bookmarkEnd w:id="100"/>
    </w:p>
    <w:p w14:paraId="79D6631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bookmarkStart w:id="101" w:name="_Toc8309"/>
      <w:bookmarkStart w:id="102" w:name="_Toc18090"/>
      <w:bookmarkStart w:id="103" w:name="_Toc10413_WPSOffice_Level1"/>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1.</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本期对竞得人</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合同执行</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情况进行考核，</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具体情况如下：</w:t>
      </w:r>
    </w:p>
    <w:p w14:paraId="70FEA542">
      <w:pPr>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1"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（1）</w:t>
      </w:r>
      <w:r>
        <w:rPr>
          <w:rFonts w:hint="eastAsia" w:ascii="Times New Roman" w:hAnsi="Times New Roman" w:cs="Times New Roman"/>
          <w:b/>
          <w:bCs/>
          <w:color w:val="000000" w:themeColor="text1"/>
          <w:kern w:val="2"/>
          <w:sz w:val="28"/>
          <w:szCs w:val="28"/>
          <w:highlight w:val="none"/>
          <w:lang w:val="en-US" w:eastAsia="zh-CN" w:bidi="ar-SA"/>
          <w14:textFill>
            <w14:solidFill>
              <w14:schemeClr w14:val="tx1"/>
            </w14:solidFill>
          </w14:textFill>
        </w:rPr>
        <w:t>若</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现场标的料品实际数量＜30万吨，竞买人将指定堆场内所有料品清运完成后我公司予以清算，否则公司有权扣除履约保证金及剩余全部货款；现场清运结束后，合同结算数量仍有富余，双方协商是否由我公司继续提供同等品质料品，直至完成合同约定数量（结算量不得超过合同约定数量的 2%）。</w:t>
      </w:r>
    </w:p>
    <w:p w14:paraId="6C48AC54">
      <w:pPr>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1" w:firstLineChars="200"/>
        <w:textAlignment w:val="auto"/>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（2）</w:t>
      </w:r>
      <w:r>
        <w:rPr>
          <w:rFonts w:hint="eastAsia" w:ascii="Times New Roman" w:hAnsi="Times New Roman" w:cs="Times New Roman"/>
          <w:b/>
          <w:bCs/>
          <w:color w:val="000000" w:themeColor="text1"/>
          <w:kern w:val="2"/>
          <w:sz w:val="28"/>
          <w:szCs w:val="28"/>
          <w:highlight w:val="none"/>
          <w:lang w:val="en-US" w:eastAsia="zh-CN" w:bidi="ar-SA"/>
          <w14:textFill>
            <w14:solidFill>
              <w14:schemeClr w14:val="tx1"/>
            </w14:solidFill>
          </w14:textFill>
        </w:rPr>
        <w:t>若</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现场标的料品实际数量≥30万吨，竞买人在完成合同约定数量的基础上需补交超出部分货款并继续对指定堆场内料品进行清运，直至指定堆场内料品全部清运完成；若客户拒绝执行，则我公司有权扣除竞得人全部履约保证金，并解除合同，同时将其列入黑名单，限制其2个月内不得参与公司开展的其他销售项目。</w:t>
      </w:r>
    </w:p>
    <w:p w14:paraId="117C8184">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2.</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本期对竞得人提货进度履约情况进行考核，具体如下：</w:t>
      </w:r>
    </w:p>
    <w:p w14:paraId="3510809B">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在合同约定的清运时间内：</w:t>
      </w:r>
    </w:p>
    <w:p w14:paraId="6C3D7348">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（1）竞得人完成提货量为合同交易量80%（含）以上时，不视为竞得人违约；</w:t>
      </w:r>
    </w:p>
    <w:p w14:paraId="2565D47C">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2）竞得人完成提货量为合同交易量50%（含）~80%时，视为竞得人违约，须承担迟滞提货违约金，迟滞提货违约金计算标准：（合同交易量-累计提货量）×2元/吨。迟滞违约金从履约保证金中扣除，保证金不足的乙方需补交；</w:t>
      </w:r>
    </w:p>
    <w:p w14:paraId="0FC1CF8B">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3）竞得人完成提货量为合同交易量50%以下时，视为竞得人严重违约，须承担迟滞提货违约金，迟滞提货违约金计算标准：（合同交易量-累计提货量）×3元/吨，同时将其列入黑名单，限制其2个月内不得参与公司开展的其他销售项目；</w:t>
      </w:r>
    </w:p>
    <w:p w14:paraId="65D433D6">
      <w:pPr>
        <w:keepNext w:val="0"/>
        <w:keepLines w:val="0"/>
        <w:pageBreakBefore w:val="0"/>
        <w:widowControl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（4）</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因恶劣天气及特殊情况因素影响，导致清运周期内竞得人未按合同数量清运完成，</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经甲方同意后</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清运周期予以顺延。</w:t>
      </w:r>
    </w:p>
    <w:p w14:paraId="3012CC3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zh-TW"/>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3.</w:t>
      </w:r>
      <w:r>
        <w:rPr>
          <w:rFonts w:hint="default" w:ascii="Times New Roman" w:hAnsi="Times New Roman" w:cs="Times New Roman"/>
          <w:color w:val="000000" w:themeColor="text1"/>
          <w:sz w:val="28"/>
          <w:szCs w:val="28"/>
          <w:highlight w:val="none"/>
          <w:lang w:val="zh-TW"/>
          <w14:textFill>
            <w14:solidFill>
              <w14:schemeClr w14:val="tx1"/>
            </w14:solidFill>
          </w14:textFill>
        </w:rPr>
        <w:t>乙方人员进入甲方场地违反甲方规章制度或安全管理</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条例造成</w:t>
      </w:r>
      <w:r>
        <w:rPr>
          <w:rFonts w:hint="default" w:ascii="Times New Roman" w:hAnsi="Times New Roman" w:cs="Times New Roman"/>
          <w:color w:val="000000" w:themeColor="text1"/>
          <w:sz w:val="28"/>
          <w:szCs w:val="28"/>
          <w:highlight w:val="none"/>
          <w:lang w:val="zh-TW"/>
          <w14:textFill>
            <w14:solidFill>
              <w14:schemeClr w14:val="tx1"/>
            </w14:solidFill>
          </w14:textFill>
        </w:rPr>
        <w:t>事故</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的</w:t>
      </w:r>
      <w:r>
        <w:rPr>
          <w:rFonts w:hint="default" w:ascii="Times New Roman" w:hAnsi="Times New Roman" w:cs="Times New Roman"/>
          <w:color w:val="000000" w:themeColor="text1"/>
          <w:sz w:val="28"/>
          <w:szCs w:val="28"/>
          <w:highlight w:val="none"/>
          <w:lang w:val="zh-TW"/>
          <w14:textFill>
            <w14:solidFill>
              <w14:schemeClr w14:val="tx1"/>
            </w14:solidFill>
          </w14:textFill>
        </w:rPr>
        <w:t>，乙方须承担该事故全部责任，并赔偿</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甲方</w:t>
      </w:r>
      <w:r>
        <w:rPr>
          <w:rFonts w:hint="default" w:ascii="Times New Roman" w:hAnsi="Times New Roman" w:cs="Times New Roman"/>
          <w:color w:val="000000" w:themeColor="text1"/>
          <w:sz w:val="28"/>
          <w:szCs w:val="28"/>
          <w:highlight w:val="none"/>
          <w:lang w:val="zh-TW"/>
          <w14:textFill>
            <w14:solidFill>
              <w14:schemeClr w14:val="tx1"/>
            </w14:solidFill>
          </w14:textFill>
        </w:rPr>
        <w:t>全部损失。</w:t>
      </w:r>
    </w:p>
    <w:p w14:paraId="4F667D0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zh-TW"/>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4.</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乙方违约优先在履约保证金中扣除违约金额，履约保证金不足扣除的，可在乙方预付货款中扣除，</w:t>
      </w:r>
      <w:r>
        <w:rPr>
          <w:rFonts w:hint="default" w:ascii="Times New Roman" w:hAnsi="Times New Roman" w:cs="Times New Roman"/>
          <w:b/>
          <w:bCs/>
          <w:color w:val="000000" w:themeColor="text1"/>
          <w:sz w:val="28"/>
          <w:szCs w:val="28"/>
          <w:highlight w:val="none"/>
          <w:lang w:val="zh-TW"/>
          <w14:textFill>
            <w14:solidFill>
              <w14:schemeClr w14:val="tx1"/>
            </w14:solidFill>
          </w14:textFill>
        </w:rPr>
        <w:t>如</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乙方</w:t>
      </w:r>
      <w:r>
        <w:rPr>
          <w:rFonts w:hint="default" w:ascii="Times New Roman" w:hAnsi="Times New Roman" w:cs="Times New Roman"/>
          <w:b/>
          <w:bCs/>
          <w:color w:val="000000" w:themeColor="text1"/>
          <w:sz w:val="28"/>
          <w:szCs w:val="28"/>
          <w:highlight w:val="none"/>
          <w:lang w:val="zh-TW"/>
          <w14:textFill>
            <w14:solidFill>
              <w14:schemeClr w14:val="tx1"/>
            </w14:solidFill>
          </w14:textFill>
        </w:rPr>
        <w:t>支付的</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履约保证金及预付货款余额</w:t>
      </w:r>
      <w:r>
        <w:rPr>
          <w:rFonts w:hint="default" w:ascii="Times New Roman" w:hAnsi="Times New Roman" w:cs="Times New Roman"/>
          <w:b/>
          <w:bCs/>
          <w:color w:val="000000" w:themeColor="text1"/>
          <w:sz w:val="28"/>
          <w:szCs w:val="28"/>
          <w:highlight w:val="none"/>
          <w:lang w:val="zh-TW"/>
          <w14:textFill>
            <w14:solidFill>
              <w14:schemeClr w14:val="tx1"/>
            </w14:solidFill>
          </w14:textFill>
        </w:rPr>
        <w:t>不足以赔偿</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甲</w:t>
      </w:r>
      <w:r>
        <w:rPr>
          <w:rFonts w:hint="default" w:ascii="Times New Roman" w:hAnsi="Times New Roman" w:cs="Times New Roman"/>
          <w:b/>
          <w:bCs/>
          <w:color w:val="000000" w:themeColor="text1"/>
          <w:sz w:val="28"/>
          <w:szCs w:val="28"/>
          <w:highlight w:val="none"/>
          <w:lang w:val="zh-TW"/>
          <w14:textFill>
            <w14:solidFill>
              <w14:schemeClr w14:val="tx1"/>
            </w14:solidFill>
          </w14:textFill>
        </w:rPr>
        <w:t>方损失的，</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乙方</w:t>
      </w:r>
      <w:r>
        <w:rPr>
          <w:rFonts w:hint="default" w:ascii="Times New Roman" w:hAnsi="Times New Roman" w:cs="Times New Roman"/>
          <w:b/>
          <w:bCs/>
          <w:color w:val="000000" w:themeColor="text1"/>
          <w:sz w:val="28"/>
          <w:szCs w:val="28"/>
          <w:highlight w:val="none"/>
          <w:lang w:val="zh-TW"/>
          <w14:textFill>
            <w14:solidFill>
              <w14:schemeClr w14:val="tx1"/>
            </w14:solidFill>
          </w14:textFill>
        </w:rPr>
        <w:t>应</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继续</w:t>
      </w:r>
      <w:r>
        <w:rPr>
          <w:rFonts w:hint="default" w:ascii="Times New Roman" w:hAnsi="Times New Roman" w:cs="Times New Roman"/>
          <w:b/>
          <w:bCs/>
          <w:color w:val="000000" w:themeColor="text1"/>
          <w:sz w:val="28"/>
          <w:szCs w:val="28"/>
          <w:highlight w:val="none"/>
          <w:lang w:val="zh-TW"/>
          <w14:textFill>
            <w14:solidFill>
              <w14:schemeClr w14:val="tx1"/>
            </w14:solidFill>
          </w14:textFill>
        </w:rPr>
        <w:t>赔偿损失。</w:t>
      </w:r>
      <w:r>
        <w:rPr>
          <w:rFonts w:hint="default" w:ascii="Times New Roman" w:hAnsi="Times New Roman" w:cs="Times New Roman"/>
          <w:color w:val="000000" w:themeColor="text1"/>
          <w:sz w:val="28"/>
          <w:szCs w:val="28"/>
          <w:highlight w:val="none"/>
          <w:lang w:val="zh-TW"/>
          <w14:textFill>
            <w14:solidFill>
              <w14:schemeClr w14:val="tx1"/>
            </w14:solidFill>
          </w14:textFill>
        </w:rPr>
        <w:t>损失包括但不限于直接或间接的利润损失、商誉损失、机会损失及为制止违约行为所支付的合理费用（律师费、诉讼费、调查费用、公证费用等）。</w:t>
      </w:r>
    </w:p>
    <w:p w14:paraId="47AB9BF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5.</w:t>
      </w: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乙方运输车辆装载</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产品</w:t>
      </w: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后没有过磅的，每</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车</w:t>
      </w: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次扣</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w:t>
      </w: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万元违约金，</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直接在履约保证金中扣除</w:t>
      </w: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w:t>
      </w:r>
    </w:p>
    <w:p w14:paraId="1768A10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6.</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若乙方不能按约定支付履约保证金和预付货款，甲方有权解除合同并取消乙方开户资格。</w:t>
      </w:r>
    </w:p>
    <w:p w14:paraId="7EACBB5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7.</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若乙方未通知甲方私自拉料，每次扣除5万元违约金，直接在履约保证金中扣除，甲方有权追加相关赔偿、终止合同，并将依法移交公安机关处置。</w:t>
      </w:r>
    </w:p>
    <w:p w14:paraId="4B7BDCFC">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8</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.乙方</w:t>
      </w:r>
      <w:r>
        <w:rPr>
          <w:rFonts w:hint="default" w:ascii="Times New Roman" w:hAnsi="Times New Roman" w:cs="Times New Roman"/>
          <w:color w:val="000000" w:themeColor="text1"/>
          <w:sz w:val="28"/>
          <w:szCs w:val="28"/>
          <w:highlight w:val="none"/>
          <w14:textFill>
            <w14:solidFill>
              <w14:schemeClr w14:val="tx1"/>
            </w14:solidFill>
          </w14:textFill>
        </w:rPr>
        <w:t>在甲方指定</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地点</w:t>
      </w:r>
      <w:r>
        <w:rPr>
          <w:rFonts w:hint="default" w:ascii="Times New Roman" w:hAnsi="Times New Roman" w:cs="Times New Roman"/>
          <w:color w:val="000000" w:themeColor="text1"/>
          <w:sz w:val="28"/>
          <w:szCs w:val="28"/>
          <w:highlight w:val="none"/>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按照</w:t>
      </w:r>
      <w:r>
        <w:rPr>
          <w:rFonts w:hint="default" w:ascii="Times New Roman" w:hAnsi="Times New Roman" w:cs="Times New Roman"/>
          <w:color w:val="000000" w:themeColor="text1"/>
          <w:sz w:val="28"/>
          <w:szCs w:val="28"/>
          <w:highlight w:val="none"/>
          <w14:textFill>
            <w14:solidFill>
              <w14:schemeClr w14:val="tx1"/>
            </w14:solidFill>
          </w14:textFill>
        </w:rPr>
        <w:t>甲方要求进行运输，服从甲方现场人员管理，不得</w:t>
      </w:r>
      <w:r>
        <w:rPr>
          <w:rFonts w:hint="default" w:ascii="Times New Roman" w:hAnsi="Times New Roman" w:cs="Times New Roman"/>
          <w:b/>
          <w:bCs/>
          <w:color w:val="000000" w:themeColor="text1"/>
          <w:sz w:val="28"/>
          <w:szCs w:val="28"/>
          <w:highlight w:val="none"/>
          <w14:textFill>
            <w14:solidFill>
              <w14:schemeClr w14:val="tx1"/>
            </w14:solidFill>
          </w14:textFill>
        </w:rPr>
        <w:t>选装</w:t>
      </w:r>
      <w:r>
        <w:rPr>
          <w:rFonts w:hint="default" w:ascii="Times New Roman" w:hAnsi="Times New Roman" w:cs="Times New Roman"/>
          <w:b/>
          <w:bCs/>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14:textFill>
            <w14:solidFill>
              <w14:schemeClr w14:val="tx1"/>
            </w14:solidFill>
          </w14:textFill>
        </w:rPr>
        <w:t>拒装</w:t>
      </w:r>
      <w:r>
        <w:rPr>
          <w:rFonts w:hint="default" w:ascii="Times New Roman" w:hAnsi="Times New Roman" w:cs="Times New Roman"/>
          <w:b/>
          <w:bCs/>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错装</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，出现上述情况，甲方有权予以1万元/次违约处罚。</w:t>
      </w:r>
    </w:p>
    <w:p w14:paraId="2101F91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10</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000000" w:themeColor="text1"/>
          <w:sz w:val="28"/>
          <w:szCs w:val="28"/>
          <w:highlight w:val="none"/>
          <w:lang w:val="zh-TW"/>
          <w14:textFill>
            <w14:solidFill>
              <w14:schemeClr w14:val="tx1"/>
            </w14:solidFill>
          </w14:textFill>
        </w:rPr>
        <w:t>乙方存在其他违反本合同约定义务的行为，甲方有权要求其支付0.5万元/次的</w:t>
      </w: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违约金。</w:t>
      </w:r>
    </w:p>
    <w:p w14:paraId="68C7136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七、协商与裁决</w:t>
      </w:r>
      <w:bookmarkEnd w:id="101"/>
      <w:bookmarkEnd w:id="102"/>
      <w:bookmarkEnd w:id="103"/>
    </w:p>
    <w:p w14:paraId="6855394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1.甲乙双方的任何一方由于不可抗力原因不能履行合同时，应及时用书面方式向对方通报不能完全不履行合同的理由，双方协商解决，减少损失。</w:t>
      </w:r>
    </w:p>
    <w:p w14:paraId="3DC1D36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w:t>
      </w:r>
      <w:r>
        <w:rPr>
          <w:rFonts w:hint="default" w:ascii="Times New Roman" w:hAnsi="Times New Roman" w:cs="Times New Roman"/>
          <w:color w:val="000000" w:themeColor="text1"/>
          <w:sz w:val="28"/>
          <w:szCs w:val="28"/>
          <w:highlight w:val="none"/>
          <w14:textFill>
            <w14:solidFill>
              <w14:schemeClr w14:val="tx1"/>
            </w14:solidFill>
          </w14:textFill>
        </w:rPr>
        <w:t>未尽事宜双方友好协商解决。如双方对执行本合同或为本合同有关之条款争执，不能协商解决时，双方均有权向</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甲方所在地</w:t>
      </w:r>
      <w:r>
        <w:rPr>
          <w:rFonts w:hint="default" w:ascii="Times New Roman" w:hAnsi="Times New Roman" w:cs="Times New Roman"/>
          <w:color w:val="000000" w:themeColor="text1"/>
          <w:sz w:val="28"/>
          <w:szCs w:val="28"/>
          <w:highlight w:val="none"/>
          <w14:textFill>
            <w14:solidFill>
              <w14:schemeClr w14:val="tx1"/>
            </w14:solidFill>
          </w14:textFill>
        </w:rPr>
        <w:t>人民法院提起诉讼。</w:t>
      </w:r>
    </w:p>
    <w:p w14:paraId="6FFFC7D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bookmarkStart w:id="104" w:name="_Toc18847"/>
      <w:bookmarkStart w:id="105" w:name="_Toc30423_WPSOffice_Level1"/>
      <w:bookmarkStart w:id="106" w:name="_Toc2172"/>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八、特别约定</w:t>
      </w:r>
    </w:p>
    <w:p w14:paraId="3A8603C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1.甲方出售给乙方的</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产品</w:t>
      </w:r>
      <w:r>
        <w:rPr>
          <w:rFonts w:hint="default" w:ascii="Times New Roman" w:hAnsi="Times New Roman" w:cs="Times New Roman"/>
          <w:color w:val="000000" w:themeColor="text1"/>
          <w:sz w:val="28"/>
          <w:szCs w:val="28"/>
          <w:highlight w:val="none"/>
          <w14:textFill>
            <w14:solidFill>
              <w14:schemeClr w14:val="tx1"/>
            </w14:solidFill>
          </w14:textFill>
        </w:rPr>
        <w:t>以现状为准，乙方签订本合同即表明接受标的物现状，甲方不承担本标的物的瑕疵担保责任。</w:t>
      </w:r>
    </w:p>
    <w:p w14:paraId="7B176DE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w:t>
      </w:r>
      <w:r>
        <w:rPr>
          <w:rFonts w:hint="default" w:ascii="Times New Roman" w:hAnsi="Times New Roman" w:cs="Times New Roman"/>
          <w:color w:val="000000" w:themeColor="text1"/>
          <w:sz w:val="28"/>
          <w:szCs w:val="28"/>
          <w:highlight w:val="none"/>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因甲方原因造成供货不及时或货源不充足的，乙方向甲方提出合同履约延期申请（纸质文件），甲方视情况予以顺延。</w:t>
      </w:r>
    </w:p>
    <w:p w14:paraId="07BF61D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3</w:t>
      </w:r>
      <w:r>
        <w:rPr>
          <w:rFonts w:hint="default" w:ascii="Times New Roman" w:hAnsi="Times New Roman" w:cs="Times New Roman"/>
          <w:color w:val="000000" w:themeColor="text1"/>
          <w:sz w:val="28"/>
          <w:szCs w:val="28"/>
          <w:highlight w:val="none"/>
          <w14:textFill>
            <w14:solidFill>
              <w14:schemeClr w14:val="tx1"/>
            </w14:solidFill>
          </w14:textFill>
        </w:rPr>
        <w:t>.在装运</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产品期间</w:t>
      </w:r>
      <w:r>
        <w:rPr>
          <w:rFonts w:hint="default" w:ascii="Times New Roman" w:hAnsi="Times New Roman" w:cs="Times New Roman"/>
          <w:color w:val="000000" w:themeColor="text1"/>
          <w:sz w:val="28"/>
          <w:szCs w:val="28"/>
          <w:highlight w:val="none"/>
          <w14:textFill>
            <w14:solidFill>
              <w14:schemeClr w14:val="tx1"/>
            </w14:solidFill>
          </w14:textFill>
        </w:rPr>
        <w:t>，甲乙双方均应派专人到</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产品</w:t>
      </w:r>
      <w:r>
        <w:rPr>
          <w:rFonts w:hint="default" w:ascii="Times New Roman" w:hAnsi="Times New Roman" w:cs="Times New Roman"/>
          <w:color w:val="000000" w:themeColor="text1"/>
          <w:sz w:val="28"/>
          <w:szCs w:val="28"/>
          <w:highlight w:val="none"/>
          <w14:textFill>
            <w14:solidFill>
              <w14:schemeClr w14:val="tx1"/>
            </w14:solidFill>
          </w14:textFill>
        </w:rPr>
        <w:t>堆场，进行现场管理。</w:t>
      </w:r>
    </w:p>
    <w:p w14:paraId="11D2792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4</w:t>
      </w:r>
      <w:r>
        <w:rPr>
          <w:rFonts w:hint="default" w:ascii="Times New Roman" w:hAnsi="Times New Roman" w:cs="Times New Roman"/>
          <w:color w:val="000000" w:themeColor="text1"/>
          <w:sz w:val="28"/>
          <w:szCs w:val="28"/>
          <w:highlight w:val="none"/>
          <w14:textFill>
            <w14:solidFill>
              <w14:schemeClr w14:val="tx1"/>
            </w14:solidFill>
          </w14:textFill>
        </w:rPr>
        <w:t>.乙方</w:t>
      </w:r>
      <w:r>
        <w:rPr>
          <w:rFonts w:hint="default" w:ascii="Times New Roman" w:hAnsi="Times New Roman" w:cs="Times New Roman"/>
          <w:color w:val="000000" w:themeColor="text1"/>
          <w:sz w:val="28"/>
          <w:szCs w:val="28"/>
          <w:highlight w:val="none"/>
          <w:lang w:eastAsia="zh-CN"/>
          <w14:textFill>
            <w14:solidFill>
              <w14:schemeClr w14:val="tx1"/>
            </w14:solidFill>
          </w14:textFill>
        </w:rPr>
        <w:t>或乙方委托第三方到指定地点运输</w:t>
      </w:r>
      <w:r>
        <w:rPr>
          <w:rFonts w:hint="default" w:ascii="Times New Roman" w:hAnsi="Times New Roman" w:cs="Times New Roman"/>
          <w:color w:val="000000" w:themeColor="text1"/>
          <w:sz w:val="28"/>
          <w:szCs w:val="28"/>
          <w:highlight w:val="none"/>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应</w:t>
      </w:r>
      <w:r>
        <w:rPr>
          <w:rFonts w:hint="default" w:ascii="Times New Roman" w:hAnsi="Times New Roman" w:cs="Times New Roman"/>
          <w:color w:val="000000" w:themeColor="text1"/>
          <w:sz w:val="28"/>
          <w:szCs w:val="28"/>
          <w:highlight w:val="none"/>
          <w14:textFill>
            <w14:solidFill>
              <w14:schemeClr w14:val="tx1"/>
            </w14:solidFill>
          </w14:textFill>
        </w:rPr>
        <w:t>确保运输车辆和运输人员具备相应</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资质，禁止无证作业等非法行为。</w:t>
      </w:r>
    </w:p>
    <w:p w14:paraId="37D5E3E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5.为便于现场管理，乙方在拉运产品前一天，需以书面或微信、短信形式将运输车辆及相关信息（包括但不限于车牌号、车辆型号、发运公司、运输物品名称）报送至甲方工程部矿山板块负责人处。</w:t>
      </w:r>
    </w:p>
    <w:bookmarkEnd w:id="104"/>
    <w:bookmarkEnd w:id="105"/>
    <w:bookmarkEnd w:id="106"/>
    <w:p w14:paraId="11F1508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bookmarkStart w:id="107" w:name="_Toc11846"/>
      <w:bookmarkStart w:id="108" w:name="_Toc27827_WPSOffice_Level1"/>
      <w:bookmarkStart w:id="109" w:name="_Toc1089"/>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九、通知与送达</w:t>
      </w:r>
      <w:bookmarkEnd w:id="107"/>
      <w:bookmarkEnd w:id="108"/>
      <w:bookmarkEnd w:id="109"/>
    </w:p>
    <w:p w14:paraId="64CA209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14:textFill>
            <w14:solidFill>
              <w14:schemeClr w14:val="tx1"/>
            </w14:solidFill>
          </w14:textFill>
        </w:rPr>
      </w:pPr>
      <w:bookmarkStart w:id="110" w:name="_Toc262_WPSOffice_Level1"/>
      <w:r>
        <w:rPr>
          <w:rFonts w:hint="default" w:ascii="Times New Roman" w:hAnsi="Times New Roman" w:cs="Times New Roman"/>
          <w:color w:val="000000" w:themeColor="text1"/>
          <w:sz w:val="28"/>
          <w:szCs w:val="28"/>
          <w:highlight w:val="none"/>
          <w14:textFill>
            <w14:solidFill>
              <w14:schemeClr w14:val="tx1"/>
            </w14:solidFill>
          </w14:textFill>
        </w:rPr>
        <w:t>除非另行书面通知，双方送达时以本合同约定的送达地址为准，下述地址为双方确认的有效通讯地址，若有变更，任何一方应立即书面通知对方确认，因未尽通知义务，另一方按</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下</w:t>
      </w:r>
      <w:r>
        <w:rPr>
          <w:rFonts w:hint="default" w:ascii="Times New Roman" w:hAnsi="Times New Roman" w:cs="Times New Roman"/>
          <w:color w:val="000000" w:themeColor="text1"/>
          <w:sz w:val="28"/>
          <w:szCs w:val="28"/>
          <w:highlight w:val="none"/>
          <w14:textFill>
            <w14:solidFill>
              <w14:schemeClr w14:val="tx1"/>
            </w14:solidFill>
          </w14:textFill>
        </w:rPr>
        <w:t>述送达方式履行即视为在被通知方收到该书面通知前，有关送达的法律后果由通知方承担。任何一方就本合同发给另一方的任何通知、函件等如以传真、邮件、email等形式送达，则以传真发出之日、邮件寄出日后三日、email发出当日视为对方已接收，送达已完成。</w:t>
      </w:r>
    </w:p>
    <w:p w14:paraId="12C7EEE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甲方送达地址：</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安徽省池州市东至县东流镇印象东流大酒店二楼安徽交控东流新材料招标采购部；</w:t>
      </w:r>
      <w:r>
        <w:rPr>
          <w:rFonts w:hint="default" w:ascii="Times New Roman" w:hAnsi="Times New Roman" w:cs="Times New Roman"/>
          <w:color w:val="000000" w:themeColor="text1"/>
          <w:sz w:val="28"/>
          <w:szCs w:val="28"/>
          <w:highlight w:val="none"/>
          <w14:textFill>
            <w14:solidFill>
              <w14:schemeClr w14:val="tx1"/>
            </w14:solidFill>
          </w14:textFill>
        </w:rPr>
        <w:t>电子邮箱地址：</w:t>
      </w:r>
      <w:r>
        <w:rPr>
          <w:rFonts w:hint="default" w:ascii="Times New Roman" w:hAnsi="Times New Roman" w:cs="Times New Roman"/>
          <w:color w:val="000000" w:themeColor="text1"/>
          <w:sz w:val="28"/>
          <w:szCs w:val="28"/>
          <w:highlight w:val="none"/>
          <w:u w:val="single"/>
          <w14:textFill>
            <w14:solidFill>
              <w14:schemeClr w14:val="tx1"/>
            </w14:solidFill>
          </w14:textFill>
        </w:rPr>
        <w:t>zcb@jiaokongdlxcl.com</w:t>
      </w:r>
      <w:r>
        <w:rPr>
          <w:rFonts w:hint="default" w:ascii="Times New Roman" w:hAnsi="Times New Roman" w:cs="Times New Roman"/>
          <w:color w:val="000000" w:themeColor="text1"/>
          <w:sz w:val="28"/>
          <w:szCs w:val="28"/>
          <w:highlight w:val="none"/>
          <w:u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14:textFill>
            <w14:solidFill>
              <w14:schemeClr w14:val="tx1"/>
            </w14:solidFill>
          </w14:textFill>
        </w:rPr>
        <w:t>电话：</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0566—8019001</w:t>
      </w:r>
      <w:r>
        <w:rPr>
          <w:rFonts w:hint="default" w:ascii="Times New Roman" w:hAnsi="Times New Roman" w:cs="Times New Roman"/>
          <w:color w:val="000000" w:themeColor="text1"/>
          <w:sz w:val="28"/>
          <w:szCs w:val="28"/>
          <w:highlight w:val="none"/>
          <w:u w:val="none"/>
          <w:lang w:val="en-US" w:eastAsia="zh-CN"/>
          <w14:textFill>
            <w14:solidFill>
              <w14:schemeClr w14:val="tx1"/>
            </w14:solidFill>
          </w14:textFill>
        </w:rPr>
        <w:t>。</w:t>
      </w:r>
    </w:p>
    <w:p w14:paraId="5C0ED63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u w:val="singl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乙方送达地址：</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14:textFill>
            <w14:solidFill>
              <w14:schemeClr w14:val="tx1"/>
            </w14:solidFill>
          </w14:textFill>
        </w:rPr>
        <w:t>电子邮箱地址：</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14:textFill>
            <w14:solidFill>
              <w14:schemeClr w14:val="tx1"/>
            </w14:solidFill>
          </w14:textFill>
        </w:rPr>
        <w:t>电话：</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no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none"/>
          <w14:textFill>
            <w14:solidFill>
              <w14:schemeClr w14:val="tx1"/>
            </w14:solidFill>
          </w14:textFill>
        </w:rPr>
        <w:t xml:space="preserve"> </w:t>
      </w:r>
    </w:p>
    <w:p w14:paraId="0A6BBC6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bookmarkStart w:id="111" w:name="_Toc26354"/>
      <w:bookmarkStart w:id="112" w:name="_Toc21970"/>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十、其他</w:t>
      </w:r>
      <w:bookmarkEnd w:id="110"/>
      <w:bookmarkEnd w:id="111"/>
      <w:bookmarkEnd w:id="112"/>
    </w:p>
    <w:p w14:paraId="00FDA24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lang w:val="zh-TW"/>
          <w14:textFill>
            <w14:solidFill>
              <w14:schemeClr w14:val="tx1"/>
            </w14:solidFill>
          </w14:textFill>
        </w:rPr>
        <w:t>1.</w:t>
      </w:r>
      <w:r>
        <w:rPr>
          <w:rFonts w:hint="default" w:ascii="Times New Roman" w:hAnsi="Times New Roman" w:cs="Times New Roman"/>
          <w:color w:val="000000" w:themeColor="text1"/>
          <w:sz w:val="28"/>
          <w:szCs w:val="28"/>
          <w:highlight w:val="none"/>
          <w14:textFill>
            <w14:solidFill>
              <w14:schemeClr w14:val="tx1"/>
            </w14:solidFill>
          </w14:textFill>
        </w:rPr>
        <w:t>本合同的附件为本合同不可分割的一部分；本合同及其附件内空格部分填写的文字与印刷文字具有同等法律效力。</w:t>
      </w:r>
    </w:p>
    <w:p w14:paraId="32F1ADA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lang w:val="zh-TW"/>
          <w14:textFill>
            <w14:solidFill>
              <w14:schemeClr w14:val="tx1"/>
            </w14:solidFill>
          </w14:textFill>
        </w:rPr>
        <w:t>2.</w:t>
      </w:r>
      <w:r>
        <w:rPr>
          <w:rFonts w:hint="default" w:ascii="Times New Roman" w:hAnsi="Times New Roman" w:cs="Times New Roman"/>
          <w:color w:val="000000" w:themeColor="text1"/>
          <w:sz w:val="28"/>
          <w:szCs w:val="28"/>
          <w:highlight w:val="none"/>
          <w14:textFill>
            <w14:solidFill>
              <w14:schemeClr w14:val="tx1"/>
            </w14:solidFill>
          </w14:textFill>
        </w:rPr>
        <w:t>本合同一式</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陆</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 xml:space="preserve">份，甲、乙双方各执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叁</w:t>
      </w:r>
      <w:r>
        <w:rPr>
          <w:rFonts w:hint="default" w:ascii="Times New Roman" w:hAnsi="Times New Roman" w:cs="Times New Roman"/>
          <w:color w:val="000000" w:themeColor="text1"/>
          <w:sz w:val="28"/>
          <w:szCs w:val="28"/>
          <w:highlight w:val="none"/>
          <w14:textFill>
            <w14:solidFill>
              <w14:schemeClr w14:val="tx1"/>
            </w14:solidFill>
          </w14:textFill>
        </w:rPr>
        <w:t xml:space="preserve"> 份，具有同等法律效力，双方签字盖章、乙方支付预付货款后生效。甲、乙双方合同履约完成，结算支付完成，相关款项结清后，本合同自动失效。</w:t>
      </w:r>
    </w:p>
    <w:p w14:paraId="2B805192">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zh-TW"/>
          <w14:textFill>
            <w14:solidFill>
              <w14:schemeClr w14:val="tx1"/>
            </w14:solidFill>
          </w14:textFill>
        </w:rPr>
        <w:t>3.</w:t>
      </w:r>
      <w:r>
        <w:rPr>
          <w:rFonts w:hint="default" w:ascii="Times New Roman" w:hAnsi="Times New Roman" w:cs="Times New Roman"/>
          <w:color w:val="000000" w:themeColor="text1"/>
          <w:sz w:val="28"/>
          <w:szCs w:val="28"/>
          <w:highlight w:val="none"/>
          <w14:textFill>
            <w14:solidFill>
              <w14:schemeClr w14:val="tx1"/>
            </w14:solidFill>
          </w14:textFill>
        </w:rPr>
        <w:t>合同执行期间，甲、乙双方均不得随意变更或解除合同条款（合同规定可变更或解除条款除外），合同未尽事宜，经双方共同协商，签订补充合同，补充合同与本合同具有同等效力。</w:t>
      </w:r>
    </w:p>
    <w:p w14:paraId="3ED6828D">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以下无正文。</w:t>
      </w:r>
    </w:p>
    <w:tbl>
      <w:tblPr>
        <w:tblStyle w:val="9"/>
        <w:tblW w:w="8711" w:type="dxa"/>
        <w:jc w:val="center"/>
        <w:tblLayout w:type="fixed"/>
        <w:tblCellMar>
          <w:top w:w="0" w:type="dxa"/>
          <w:left w:w="108" w:type="dxa"/>
          <w:bottom w:w="0" w:type="dxa"/>
          <w:right w:w="108" w:type="dxa"/>
        </w:tblCellMar>
      </w:tblPr>
      <w:tblGrid>
        <w:gridCol w:w="4363"/>
        <w:gridCol w:w="4348"/>
      </w:tblGrid>
      <w:tr w14:paraId="53D886D8">
        <w:tblPrEx>
          <w:tblCellMar>
            <w:top w:w="0" w:type="dxa"/>
            <w:left w:w="108" w:type="dxa"/>
            <w:bottom w:w="0" w:type="dxa"/>
            <w:right w:w="108" w:type="dxa"/>
          </w:tblCellMar>
        </w:tblPrEx>
        <w:trPr>
          <w:jc w:val="center"/>
        </w:trPr>
        <w:tc>
          <w:tcPr>
            <w:tcW w:w="4363" w:type="dxa"/>
            <w:noWrap/>
            <w:vAlign w:val="top"/>
          </w:tcPr>
          <w:p w14:paraId="2CDE2B4D">
            <w:pPr>
              <w:bidi w:val="0"/>
              <w:spacing w:line="240" w:lineRule="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甲方（</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公章</w:t>
            </w:r>
            <w:r>
              <w:rPr>
                <w:rFonts w:hint="default" w:ascii="Times New Roman" w:hAnsi="Times New Roman" w:cs="Times New Roman"/>
                <w:color w:val="000000" w:themeColor="text1"/>
                <w:sz w:val="28"/>
                <w:szCs w:val="28"/>
                <w:highlight w:val="none"/>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xml:space="preserve">    </w:t>
            </w:r>
          </w:p>
          <w:p w14:paraId="413AFBB7">
            <w:pPr>
              <w:bidi w:val="0"/>
              <w:spacing w:line="240" w:lineRule="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xml:space="preserve">         </w:t>
            </w:r>
          </w:p>
          <w:p w14:paraId="1AD220CA">
            <w:pPr>
              <w:bidi w:val="0"/>
              <w:spacing w:line="240" w:lineRule="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法定代表人或委托代理人</w:t>
            </w:r>
          </w:p>
          <w:p w14:paraId="11A3D059">
            <w:pPr>
              <w:bidi w:val="0"/>
              <w:spacing w:line="240" w:lineRule="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14:textFill>
                  <w14:solidFill>
                    <w14:schemeClr w14:val="tx1"/>
                  </w14:solidFill>
                </w14:textFill>
              </w:rPr>
              <w:t>签</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字或盖章</w:t>
            </w:r>
            <w:r>
              <w:rPr>
                <w:rFonts w:hint="default" w:ascii="Times New Roman" w:hAnsi="Times New Roman" w:cs="Times New Roman"/>
                <w:color w:val="000000" w:themeColor="text1"/>
                <w:sz w:val="28"/>
                <w:szCs w:val="28"/>
                <w:highlight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14:textFill>
                  <w14:solidFill>
                    <w14:schemeClr w14:val="tx1"/>
                  </w14:solidFill>
                </w14:textFill>
              </w:rPr>
              <w:t>：</w:t>
            </w:r>
          </w:p>
          <w:p w14:paraId="047CBF44">
            <w:pPr>
              <w:bidi w:val="0"/>
              <w:spacing w:line="240" w:lineRule="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开户银行：</w:t>
            </w:r>
          </w:p>
          <w:p w14:paraId="2889844E">
            <w:pPr>
              <w:bidi w:val="0"/>
              <w:spacing w:line="240" w:lineRule="auto"/>
              <w:rPr>
                <w:rFonts w:hint="default"/>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银行账号：</w:t>
            </w:r>
          </w:p>
          <w:p w14:paraId="0C5B48A0">
            <w:pPr>
              <w:bidi w:val="0"/>
              <w:spacing w:line="240" w:lineRule="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签订日期：</w:t>
            </w:r>
          </w:p>
        </w:tc>
        <w:tc>
          <w:tcPr>
            <w:tcW w:w="4348" w:type="dxa"/>
            <w:noWrap/>
            <w:vAlign w:val="top"/>
          </w:tcPr>
          <w:p w14:paraId="7A70794E">
            <w:pPr>
              <w:bidi w:val="0"/>
              <w:spacing w:line="240" w:lineRule="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乙方（</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公章</w:t>
            </w:r>
            <w:r>
              <w:rPr>
                <w:rFonts w:hint="default" w:ascii="Times New Roman" w:hAnsi="Times New Roman" w:cs="Times New Roman"/>
                <w:color w:val="000000" w:themeColor="text1"/>
                <w:sz w:val="28"/>
                <w:szCs w:val="28"/>
                <w:highlight w:val="none"/>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xml:space="preserve">   </w:t>
            </w:r>
          </w:p>
          <w:p w14:paraId="6A3FCDBA">
            <w:pPr>
              <w:bidi w:val="0"/>
              <w:spacing w:line="240" w:lineRule="auto"/>
              <w:rPr>
                <w:rFonts w:hint="default" w:ascii="Times New Roman" w:hAnsi="Times New Roman" w:cs="Times New Roman"/>
                <w:color w:val="000000" w:themeColor="text1"/>
                <w:sz w:val="28"/>
                <w:szCs w:val="28"/>
                <w:highlight w:val="none"/>
                <w:lang w:val="en-US"/>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xml:space="preserve">                    </w:t>
            </w:r>
          </w:p>
          <w:p w14:paraId="601B96D0">
            <w:pPr>
              <w:bidi w:val="0"/>
              <w:spacing w:line="240" w:lineRule="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法定代表人或委托代理人</w:t>
            </w:r>
          </w:p>
          <w:p w14:paraId="298644ED">
            <w:pPr>
              <w:bidi w:val="0"/>
              <w:spacing w:line="240" w:lineRule="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14:textFill>
                  <w14:solidFill>
                    <w14:schemeClr w14:val="tx1"/>
                  </w14:solidFill>
                </w14:textFill>
              </w:rPr>
              <w:t>签</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字或盖章</w:t>
            </w:r>
            <w:r>
              <w:rPr>
                <w:rFonts w:hint="default" w:ascii="Times New Roman" w:hAnsi="Times New Roman" w:cs="Times New Roman"/>
                <w:color w:val="000000" w:themeColor="text1"/>
                <w:sz w:val="28"/>
                <w:szCs w:val="28"/>
                <w:highlight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14:textFill>
                  <w14:solidFill>
                    <w14:schemeClr w14:val="tx1"/>
                  </w14:solidFill>
                </w14:textFill>
              </w:rPr>
              <w:t>：</w:t>
            </w:r>
          </w:p>
          <w:p w14:paraId="59560BF1">
            <w:pPr>
              <w:bidi w:val="0"/>
              <w:spacing w:line="240" w:lineRule="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开户银行：</w:t>
            </w:r>
          </w:p>
          <w:p w14:paraId="6120A6AF">
            <w:pPr>
              <w:bidi w:val="0"/>
              <w:spacing w:line="240" w:lineRule="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银行账号：</w:t>
            </w:r>
          </w:p>
          <w:p w14:paraId="001D2CDC">
            <w:pPr>
              <w:bidi w:val="0"/>
              <w:spacing w:line="240" w:lineRule="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签订日期：</w:t>
            </w:r>
          </w:p>
        </w:tc>
      </w:tr>
    </w:tbl>
    <w:p w14:paraId="3D23F38B">
      <w:pPr>
        <w:rPr>
          <w:rFonts w:hint="default" w:ascii="Times New Roman" w:hAnsi="Times New Roman" w:eastAsia="仿宋_GB2312" w:cs="Times New Roman"/>
          <w:color w:val="000000" w:themeColor="text1"/>
          <w:sz w:val="28"/>
          <w:szCs w:val="28"/>
          <w:highlight w:val="none"/>
          <w14:textFill>
            <w14:solidFill>
              <w14:schemeClr w14:val="tx1"/>
            </w14:solidFill>
          </w14:textFill>
        </w:rPr>
      </w:pPr>
      <w:bookmarkStart w:id="113" w:name="_Toc15575"/>
      <w:bookmarkStart w:id="114" w:name="_Toc31823"/>
      <w:bookmarkStart w:id="115" w:name="_Toc12240"/>
      <w:r>
        <w:rPr>
          <w:rFonts w:hint="default" w:ascii="Times New Roman" w:hAnsi="Times New Roman" w:eastAsia="仿宋_GB2312" w:cs="Times New Roman"/>
          <w:color w:val="000000" w:themeColor="text1"/>
          <w:sz w:val="28"/>
          <w:szCs w:val="28"/>
          <w:highlight w:val="none"/>
          <w14:textFill>
            <w14:solidFill>
              <w14:schemeClr w14:val="tx1"/>
            </w14:solidFill>
          </w14:textFill>
        </w:rPr>
        <w:br w:type="page"/>
      </w:r>
    </w:p>
    <w:p w14:paraId="0E4D7979">
      <w:pPr>
        <w:widowControl/>
        <w:spacing w:line="240" w:lineRule="auto"/>
        <w:jc w:val="left"/>
        <w:rPr>
          <w:rFonts w:hint="default" w:ascii="Times New Roman" w:hAnsi="Times New Roman" w:eastAsia="宋体" w:cs="Times New Roman"/>
          <w:color w:val="000000" w:themeColor="text1"/>
          <w:sz w:val="21"/>
          <w:highlight w:val="none"/>
          <w14:textFill>
            <w14:solidFill>
              <w14:schemeClr w14:val="tx1"/>
            </w14:solidFill>
          </w14:textFill>
        </w:rPr>
      </w:pPr>
      <w:r>
        <w:rPr>
          <w:rFonts w:hint="default" w:ascii="Times New Roman" w:hAnsi="Times New Roman" w:eastAsia="黑体" w:cs="Times New Roman"/>
          <w:color w:val="000000" w:themeColor="text1"/>
          <w:kern w:val="2"/>
          <w:sz w:val="32"/>
          <w:szCs w:val="32"/>
          <w:highlight w:val="none"/>
          <w:lang w:val="en-US" w:eastAsia="zh-CN" w:bidi="ar-SA"/>
          <w14:textFill>
            <w14:solidFill>
              <w14:schemeClr w14:val="tx1"/>
            </w14:solidFill>
          </w14:textFill>
        </w:rPr>
        <w:t>附件一</w:t>
      </w:r>
      <w:bookmarkEnd w:id="113"/>
      <w:bookmarkEnd w:id="114"/>
      <w:bookmarkEnd w:id="115"/>
    </w:p>
    <w:p w14:paraId="45B0B71C">
      <w:pPr>
        <w:adjustRightInd w:val="0"/>
        <w:snapToGrid w:val="0"/>
        <w:spacing w:line="600" w:lineRule="exact"/>
        <w:jc w:val="center"/>
        <w:rPr>
          <w:rFonts w:hint="default" w:ascii="Times New Roman" w:hAnsi="Times New Roman" w:eastAsia="方正小标宋简体" w:cs="Times New Roman"/>
          <w:color w:val="000000" w:themeColor="text1"/>
          <w:sz w:val="32"/>
          <w:szCs w:val="32"/>
          <w:highlight w:val="none"/>
          <w14:textFill>
            <w14:solidFill>
              <w14:schemeClr w14:val="tx1"/>
            </w14:solidFill>
          </w14:textFill>
        </w:rPr>
      </w:pPr>
      <w:r>
        <w:rPr>
          <w:rFonts w:hint="default" w:ascii="Times New Roman" w:hAnsi="Times New Roman" w:eastAsia="方正小标宋简体" w:cs="Times New Roman"/>
          <w:color w:val="000000" w:themeColor="text1"/>
          <w:sz w:val="32"/>
          <w:szCs w:val="32"/>
          <w:highlight w:val="none"/>
          <w14:textFill>
            <w14:solidFill>
              <w14:schemeClr w14:val="tx1"/>
            </w14:solidFill>
          </w14:textFill>
        </w:rPr>
        <w:t>廉政合同</w:t>
      </w:r>
    </w:p>
    <w:p w14:paraId="286B84E5">
      <w:pPr>
        <w:widowControl w:val="0"/>
        <w:spacing w:after="120" w:afterLines="0" w:afterAutospacing="0"/>
        <w:ind w:left="480" w:leftChars="200" w:firstLine="420" w:firstLineChars="200"/>
        <w:jc w:val="both"/>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p w14:paraId="4CB1598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baseline"/>
        <w:rPr>
          <w:rFonts w:hint="default" w:ascii="Times New Roman" w:hAnsi="Times New Roman" w:eastAsia="仿宋" w:cs="Times New Roman"/>
          <w:b w:val="0"/>
          <w:bCs w:val="0"/>
          <w:color w:val="000000" w:themeColor="text1"/>
          <w:sz w:val="28"/>
          <w:szCs w:val="28"/>
          <w:highlight w:val="none"/>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14:textFill>
            <w14:solidFill>
              <w14:schemeClr w14:val="tx1"/>
            </w14:solidFill>
          </w14:textFill>
        </w:rPr>
        <w:t>根据有关廉政建设的规定，为做党风廉政建设，保证资金的安全和有效使用以及投资效益，</w:t>
      </w:r>
      <w:r>
        <w:rPr>
          <w:rFonts w:hint="default" w:ascii="Times New Roman" w:hAnsi="Times New Roman" w:eastAsia="仿宋" w:cs="Times New Roman"/>
          <w:b w:val="0"/>
          <w:bCs w:val="0"/>
          <w:color w:val="000000" w:themeColor="text1"/>
          <w:sz w:val="28"/>
          <w:szCs w:val="28"/>
          <w:highlight w:val="none"/>
          <w:u w:val="single"/>
          <w:lang w:val="en-US" w:eastAsia="zh-CN"/>
          <w14:textFill>
            <w14:solidFill>
              <w14:schemeClr w14:val="tx1"/>
            </w14:solidFill>
          </w14:textFill>
        </w:rPr>
        <w:t xml:space="preserve"> 安徽交控东流新材料有限公司</w:t>
      </w:r>
      <w:r>
        <w:rPr>
          <w:rFonts w:hint="default" w:ascii="Times New Roman" w:hAnsi="Times New Roman" w:eastAsia="仿宋" w:cs="Times New Roman"/>
          <w:b w:val="0"/>
          <w:bCs w:val="0"/>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仿宋" w:cs="Times New Roman"/>
          <w:b w:val="0"/>
          <w:bCs w:val="0"/>
          <w:color w:val="000000" w:themeColor="text1"/>
          <w:sz w:val="28"/>
          <w:szCs w:val="28"/>
          <w:highlight w:val="none"/>
          <w14:textFill>
            <w14:solidFill>
              <w14:schemeClr w14:val="tx1"/>
            </w14:solidFill>
          </w14:textFill>
        </w:rPr>
        <w:t>(以下简称“甲方”)与</w:t>
      </w:r>
      <w:r>
        <w:rPr>
          <w:rFonts w:hint="default" w:ascii="Times New Roman" w:hAnsi="Times New Roman" w:eastAsia="仿宋" w:cs="Times New Roman"/>
          <w:b w:val="0"/>
          <w:bCs w:val="0"/>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仿宋" w:cs="Times New Roman"/>
          <w:b w:val="0"/>
          <w:bCs w:val="0"/>
          <w:color w:val="000000" w:themeColor="text1"/>
          <w:sz w:val="28"/>
          <w:szCs w:val="28"/>
          <w:highlight w:val="none"/>
          <w14:textFill>
            <w14:solidFill>
              <w14:schemeClr w14:val="tx1"/>
            </w14:solidFill>
          </w14:textFill>
        </w:rPr>
        <w:t>（以下简称“乙方”)，特订立如下合同。</w:t>
      </w:r>
    </w:p>
    <w:p w14:paraId="5DC3C7E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pPr>
      <w:bookmarkStart w:id="116" w:name="_Toc11222"/>
      <w:bookmarkStart w:id="117" w:name="_Toc5178"/>
      <w:bookmarkStart w:id="118" w:name="_Toc27029"/>
      <w:bookmarkStart w:id="119" w:name="_Toc3145"/>
      <w:r>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t>一、甲、乙双方的权利和义务</w:t>
      </w:r>
      <w:bookmarkEnd w:id="116"/>
      <w:bookmarkEnd w:id="117"/>
      <w:bookmarkEnd w:id="118"/>
      <w:bookmarkEnd w:id="119"/>
    </w:p>
    <w:p w14:paraId="7D827DA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1.严格遵守党的政策规定和国家有关法律法规及有关规定。</w:t>
      </w:r>
    </w:p>
    <w:p w14:paraId="7499011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2.严格执行合同条款，自觉按合同办事。</w:t>
      </w:r>
    </w:p>
    <w:p w14:paraId="7AA82BD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3.双方的业务活动坚持公开、公正、诚信、透明的原则</w:t>
      </w:r>
      <w:r>
        <w:rPr>
          <w:rFonts w:hint="default" w:ascii="Times New Roman" w:hAnsi="Times New Roman" w:eastAsia="仿宋" w:cs="Times New Roman"/>
          <w:b w:val="0"/>
          <w:bCs w:val="0"/>
          <w:color w:val="000000" w:themeColor="text1"/>
          <w:sz w:val="28"/>
          <w:szCs w:val="28"/>
          <w:highlight w:val="none"/>
          <w:lang w:val="zh-TW" w:eastAsia="zh-CN" w:bidi="zh-TW"/>
          <w14:textFill>
            <w14:solidFill>
              <w14:schemeClr w14:val="tx1"/>
            </w14:solidFill>
          </w14:textFill>
        </w:rPr>
        <w:t>（</w:t>
      </w: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法律认定的商业秘密和合同文件另有规定除外</w:t>
      </w:r>
      <w:r>
        <w:rPr>
          <w:rFonts w:hint="default" w:ascii="Times New Roman" w:hAnsi="Times New Roman" w:eastAsia="仿宋" w:cs="Times New Roman"/>
          <w:b w:val="0"/>
          <w:bCs w:val="0"/>
          <w:color w:val="000000" w:themeColor="text1"/>
          <w:sz w:val="28"/>
          <w:szCs w:val="28"/>
          <w:highlight w:val="none"/>
          <w:lang w:val="zh-TW" w:eastAsia="zh-CN" w:bidi="zh-TW"/>
          <w14:textFill>
            <w14:solidFill>
              <w14:schemeClr w14:val="tx1"/>
            </w14:solidFill>
          </w14:textFill>
        </w:rPr>
        <w:t>）</w:t>
      </w: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，不得损害国家和集体利益，不得违反行业管理规章制度。</w:t>
      </w:r>
    </w:p>
    <w:p w14:paraId="0AEB83F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4.建立健全廉政制度，开展廉政教育，设立廉政告示牌，公布举报电话，监督并认真查处违法违纪行为。</w:t>
      </w:r>
    </w:p>
    <w:p w14:paraId="7F61881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5.发现对方在业务活动中有违反廉政规定的行为，有及时提醒对方纠正的权利和义务。</w:t>
      </w:r>
    </w:p>
    <w:p w14:paraId="2455C36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6.发现对方严重违反本合同义务条款的行为，有向其上级有关部门举报、建议给予处理并要求告知处理结果的权利。</w:t>
      </w:r>
    </w:p>
    <w:p w14:paraId="2872DB9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000000" w:themeColor="text1"/>
          <w:sz w:val="28"/>
          <w:szCs w:val="28"/>
          <w:highlight w:val="none"/>
          <w:lang w:val="zh-TW" w:eastAsia="zh-CN"/>
          <w14:textFill>
            <w14:solidFill>
              <w14:schemeClr w14:val="tx1"/>
            </w14:solidFill>
          </w14:textFill>
        </w:rPr>
      </w:pPr>
      <w:bookmarkStart w:id="120" w:name="_Toc32103"/>
      <w:bookmarkStart w:id="121" w:name="_Toc2456"/>
      <w:bookmarkStart w:id="122" w:name="_Toc16620"/>
      <w:bookmarkStart w:id="123" w:name="_Toc14447"/>
      <w:r>
        <w:rPr>
          <w:rFonts w:hint="default" w:ascii="Times New Roman" w:hAnsi="Times New Roman" w:eastAsia="黑体" w:cs="Times New Roman"/>
          <w:b w:val="0"/>
          <w:bCs w:val="0"/>
          <w:color w:val="000000" w:themeColor="text1"/>
          <w:sz w:val="28"/>
          <w:szCs w:val="28"/>
          <w:highlight w:val="none"/>
          <w:lang w:val="zh-TW" w:eastAsia="zh-CN"/>
          <w14:textFill>
            <w14:solidFill>
              <w14:schemeClr w14:val="tx1"/>
            </w14:solidFill>
          </w14:textFill>
        </w:rPr>
        <w:t>二、甲方的义务</w:t>
      </w:r>
      <w:bookmarkEnd w:id="120"/>
      <w:bookmarkEnd w:id="121"/>
      <w:bookmarkEnd w:id="122"/>
      <w:bookmarkEnd w:id="123"/>
    </w:p>
    <w:p w14:paraId="56ED171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1.甲方及其工作人员不得索要或接受</w:t>
      </w:r>
      <w:r>
        <w:rPr>
          <w:rFonts w:hint="default" w:ascii="Times New Roman" w:hAnsi="Times New Roman" w:eastAsia="仿宋" w:cs="Times New Roman"/>
          <w:b w:val="0"/>
          <w:bCs w:val="0"/>
          <w:color w:val="000000" w:themeColor="text1"/>
          <w:sz w:val="28"/>
          <w:szCs w:val="28"/>
          <w:highlight w:val="none"/>
          <w:lang w:val="en-US" w:eastAsia="zh-CN" w:bidi="zh-TW"/>
          <w14:textFill>
            <w14:solidFill>
              <w14:schemeClr w14:val="tx1"/>
            </w14:solidFill>
          </w14:textFill>
        </w:rPr>
        <w:t>乙方</w:t>
      </w: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的礼金、有价证券和贵重物品，不得让乙方报销任何应由甲方或甲方工作人员个人支付的费用等。</w:t>
      </w:r>
    </w:p>
    <w:p w14:paraId="7B580FD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2.甲方工作人员不得参加乙方安排的超标准宴请和娱乐活动；不得接受乙方提供的通讯工具、交通工具和高档办公用品等。</w:t>
      </w:r>
    </w:p>
    <w:p w14:paraId="297E44B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3.甲方及其工作人员不得要求或者接受乙方为其住房装修、婚丧嫁娶活动、配偶子女的工作安排以及出国出境、旅游等提供方便等。</w:t>
      </w:r>
    </w:p>
    <w:p w14:paraId="348CB15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4.甲方工作人员及其配偶、子女不得从事与甲方有关的材料设备供应、工程分包、劳务等经济活动等。</w:t>
      </w:r>
    </w:p>
    <w:p w14:paraId="7242CE5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5.甲方及其工作人员不得以任何理由向乙方推销材料，不得要求乙方购买合同规定外的材料和设备。</w:t>
      </w:r>
    </w:p>
    <w:p w14:paraId="5F85555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6.甲方工作人员要秉公办事，不准营私舞弊，不准利用职权从事各种个人有偿中介活动。</w:t>
      </w:r>
    </w:p>
    <w:p w14:paraId="0ECBF1F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000000" w:themeColor="text1"/>
          <w:sz w:val="28"/>
          <w:szCs w:val="28"/>
          <w:highlight w:val="none"/>
          <w:lang w:val="zh-TW" w:eastAsia="zh-CN"/>
          <w14:textFill>
            <w14:solidFill>
              <w14:schemeClr w14:val="tx1"/>
            </w14:solidFill>
          </w14:textFill>
        </w:rPr>
      </w:pPr>
      <w:bookmarkStart w:id="124" w:name="_Toc25165"/>
      <w:bookmarkStart w:id="125" w:name="_Toc314"/>
      <w:bookmarkStart w:id="126" w:name="_Toc7587"/>
      <w:bookmarkStart w:id="127" w:name="_Toc8726"/>
      <w:r>
        <w:rPr>
          <w:rFonts w:hint="default" w:ascii="Times New Roman" w:hAnsi="Times New Roman" w:eastAsia="黑体" w:cs="Times New Roman"/>
          <w:b w:val="0"/>
          <w:bCs w:val="0"/>
          <w:color w:val="000000" w:themeColor="text1"/>
          <w:sz w:val="28"/>
          <w:szCs w:val="28"/>
          <w:highlight w:val="none"/>
          <w:lang w:val="zh-TW" w:eastAsia="zh-CN"/>
          <w14:textFill>
            <w14:solidFill>
              <w14:schemeClr w14:val="tx1"/>
            </w14:solidFill>
          </w14:textFill>
        </w:rPr>
        <w:t>三、乙方的义务</w:t>
      </w:r>
      <w:bookmarkEnd w:id="124"/>
      <w:bookmarkEnd w:id="125"/>
      <w:bookmarkEnd w:id="126"/>
      <w:bookmarkEnd w:id="127"/>
    </w:p>
    <w:p w14:paraId="2DABA1B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1.乙方不得以任何理由向甲方及其工作人员行贿或馈赠礼金、有价证券、贵重礼品。</w:t>
      </w:r>
    </w:p>
    <w:p w14:paraId="792CF1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2.乙方不得以任何名义为甲方及其工作人员报销应由发包人单位或个人支付的任何费用。</w:t>
      </w:r>
    </w:p>
    <w:p w14:paraId="3484EE6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3.乙方不得以任何理由安排甲方工作人员参加超标准宴请及娱乐活动。</w:t>
      </w:r>
    </w:p>
    <w:p w14:paraId="19B7E62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4.乙方不得为甲方单位和个人购置或提供通讯工具、交通工具和高档办公用品等。</w:t>
      </w:r>
    </w:p>
    <w:p w14:paraId="30925F6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000000" w:themeColor="text1"/>
          <w:sz w:val="28"/>
          <w:szCs w:val="28"/>
          <w:highlight w:val="none"/>
          <w:lang w:val="zh-TW" w:eastAsia="zh-CN"/>
          <w14:textFill>
            <w14:solidFill>
              <w14:schemeClr w14:val="tx1"/>
            </w14:solidFill>
          </w14:textFill>
        </w:rPr>
      </w:pPr>
      <w:bookmarkStart w:id="128" w:name="_Toc3042"/>
      <w:bookmarkStart w:id="129" w:name="_Toc5553"/>
      <w:bookmarkStart w:id="130" w:name="_Toc15109"/>
      <w:bookmarkStart w:id="131" w:name="_Toc17857"/>
      <w:r>
        <w:rPr>
          <w:rFonts w:hint="default" w:ascii="Times New Roman" w:hAnsi="Times New Roman" w:eastAsia="黑体" w:cs="Times New Roman"/>
          <w:b w:val="0"/>
          <w:bCs w:val="0"/>
          <w:color w:val="000000" w:themeColor="text1"/>
          <w:sz w:val="28"/>
          <w:szCs w:val="28"/>
          <w:highlight w:val="none"/>
          <w:lang w:val="zh-TW" w:eastAsia="zh-CN"/>
          <w14:textFill>
            <w14:solidFill>
              <w14:schemeClr w14:val="tx1"/>
            </w14:solidFill>
          </w14:textFill>
        </w:rPr>
        <w:t>四、违约责任</w:t>
      </w:r>
      <w:bookmarkEnd w:id="128"/>
      <w:bookmarkEnd w:id="129"/>
      <w:bookmarkEnd w:id="130"/>
      <w:bookmarkEnd w:id="131"/>
    </w:p>
    <w:p w14:paraId="3B77D0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1.甲方及其工作人员违反本合同第</w:t>
      </w:r>
      <w:r>
        <w:rPr>
          <w:rFonts w:hint="default" w:ascii="Times New Roman" w:hAnsi="Times New Roman" w:eastAsia="仿宋" w:cs="Times New Roman"/>
          <w:b w:val="0"/>
          <w:bCs w:val="0"/>
          <w:color w:val="000000" w:themeColor="text1"/>
          <w:sz w:val="28"/>
          <w:szCs w:val="28"/>
          <w:highlight w:val="none"/>
          <w:lang w:val="en-US" w:eastAsia="zh-CN" w:bidi="zh-TW"/>
          <w14:textFill>
            <w14:solidFill>
              <w14:schemeClr w14:val="tx1"/>
            </w14:solidFill>
          </w14:textFill>
        </w:rPr>
        <w:t>一</w:t>
      </w: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w:t>
      </w:r>
      <w:r>
        <w:rPr>
          <w:rFonts w:hint="default" w:ascii="Times New Roman" w:hAnsi="Times New Roman" w:eastAsia="仿宋" w:cs="Times New Roman"/>
          <w:b w:val="0"/>
          <w:bCs w:val="0"/>
          <w:color w:val="000000" w:themeColor="text1"/>
          <w:sz w:val="28"/>
          <w:szCs w:val="28"/>
          <w:highlight w:val="none"/>
          <w:lang w:val="en-US" w:eastAsia="zh-CN" w:bidi="zh-TW"/>
          <w14:textFill>
            <w14:solidFill>
              <w14:schemeClr w14:val="tx1"/>
            </w14:solidFill>
          </w14:textFill>
        </w:rPr>
        <w:t>二</w:t>
      </w: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条，按管理权限，依据有关规定给予党纪、政纪或组织处理；涉嫌犯罪的，移交司法机关追究刑事责任；给乙方单位造成经济损失的，应予以赔偿。</w:t>
      </w:r>
    </w:p>
    <w:p w14:paraId="63CA4C8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eastAsia="zh-CN"/>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2.乙方及其工作人员违反本合同第</w:t>
      </w:r>
      <w:r>
        <w:rPr>
          <w:rFonts w:hint="default" w:ascii="Times New Roman" w:hAnsi="Times New Roman" w:eastAsia="仿宋" w:cs="Times New Roman"/>
          <w:b w:val="0"/>
          <w:bCs w:val="0"/>
          <w:color w:val="000000" w:themeColor="text1"/>
          <w:sz w:val="28"/>
          <w:szCs w:val="28"/>
          <w:highlight w:val="none"/>
          <w:lang w:val="en-US" w:eastAsia="zh-CN" w:bidi="zh-TW"/>
          <w14:textFill>
            <w14:solidFill>
              <w14:schemeClr w14:val="tx1"/>
            </w14:solidFill>
          </w14:textFill>
        </w:rPr>
        <w:t>一</w:t>
      </w: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w:t>
      </w:r>
      <w:r>
        <w:rPr>
          <w:rFonts w:hint="default" w:ascii="Times New Roman" w:hAnsi="Times New Roman" w:eastAsia="仿宋" w:cs="Times New Roman"/>
          <w:b w:val="0"/>
          <w:bCs w:val="0"/>
          <w:color w:val="000000" w:themeColor="text1"/>
          <w:sz w:val="28"/>
          <w:szCs w:val="28"/>
          <w:highlight w:val="none"/>
          <w:lang w:val="en-US" w:eastAsia="zh-CN" w:bidi="zh-TW"/>
          <w14:textFill>
            <w14:solidFill>
              <w14:schemeClr w14:val="tx1"/>
            </w14:solidFill>
          </w14:textFill>
        </w:rPr>
        <w:t>三</w:t>
      </w: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条，按管理权限，甲方有权单方面终止合同并没收履约保证金；给甲方单位造成经济损失的，应予以赔偿</w:t>
      </w:r>
      <w:r>
        <w:rPr>
          <w:rFonts w:hint="default" w:ascii="Times New Roman" w:hAnsi="Times New Roman" w:eastAsia="仿宋" w:cs="Times New Roman"/>
          <w:b w:val="0"/>
          <w:bCs w:val="0"/>
          <w:color w:val="000000" w:themeColor="text1"/>
          <w:sz w:val="28"/>
          <w:szCs w:val="28"/>
          <w:highlight w:val="none"/>
          <w:lang w:val="zh-TW" w:eastAsia="zh-CN" w:bidi="zh-TW"/>
          <w14:textFill>
            <w14:solidFill>
              <w14:schemeClr w14:val="tx1"/>
            </w14:solidFill>
          </w14:textFill>
        </w:rPr>
        <w:t>。</w:t>
      </w:r>
    </w:p>
    <w:p w14:paraId="11AF252E">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pPr>
      <w:r>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t>五</w:t>
      </w:r>
      <w:r>
        <w:rPr>
          <w:rFonts w:hint="default" w:ascii="Times New Roman" w:hAnsi="Times New Roman" w:eastAsia="黑体" w:cs="Times New Roman"/>
          <w:b w:val="0"/>
          <w:bCs w:val="0"/>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t>本合同作为</w:t>
      </w:r>
      <w:r>
        <w:rPr>
          <w:rFonts w:hint="default" w:ascii="Times New Roman" w:hAnsi="Times New Roman" w:eastAsia="仿宋" w:cs="Times New Roman"/>
          <w:b w:val="0"/>
          <w:bCs w:val="0"/>
          <w:color w:val="000000" w:themeColor="text1"/>
          <w:kern w:val="2"/>
          <w:sz w:val="28"/>
          <w:szCs w:val="28"/>
          <w:highlight w:val="none"/>
          <w:lang w:val="en-US" w:eastAsia="zh-CN" w:bidi="ar-SA"/>
          <w14:textFill>
            <w14:solidFill>
              <w14:schemeClr w14:val="tx1"/>
            </w14:solidFill>
          </w14:textFill>
        </w:rPr>
        <w:t>主</w:t>
      </w:r>
      <w:r>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t>合同条款的附件，与</w:t>
      </w:r>
      <w:r>
        <w:rPr>
          <w:rFonts w:hint="default" w:ascii="Times New Roman" w:hAnsi="Times New Roman" w:eastAsia="仿宋" w:cs="Times New Roman"/>
          <w:b w:val="0"/>
          <w:bCs w:val="0"/>
          <w:color w:val="000000" w:themeColor="text1"/>
          <w:kern w:val="2"/>
          <w:sz w:val="28"/>
          <w:szCs w:val="28"/>
          <w:highlight w:val="none"/>
          <w:lang w:val="en-US" w:eastAsia="zh-CN" w:bidi="ar-SA"/>
          <w14:textFill>
            <w14:solidFill>
              <w14:schemeClr w14:val="tx1"/>
            </w14:solidFill>
          </w14:textFill>
        </w:rPr>
        <w:t>主</w:t>
      </w:r>
      <w:r>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t>合同条款具有同等的法律效力，经合同双方盖章后立即生效，至双方业务关系终止后止。</w:t>
      </w:r>
    </w:p>
    <w:p w14:paraId="00CEC2F5">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pPr>
      <w:bookmarkStart w:id="132" w:name="_Toc8672"/>
      <w:bookmarkStart w:id="133" w:name="_Toc18475"/>
      <w:bookmarkStart w:id="134" w:name="_Toc6711"/>
      <w:bookmarkStart w:id="135" w:name="_Toc7846"/>
      <w:r>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t>六、</w:t>
      </w:r>
      <w:r>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t>本合同一式</w:t>
      </w:r>
      <w:r>
        <w:rPr>
          <w:rFonts w:hint="default" w:ascii="Times New Roman" w:hAnsi="Times New Roman" w:eastAsia="仿宋" w:cs="Times New Roman"/>
          <w:b w:val="0"/>
          <w:bCs w:val="0"/>
          <w:color w:val="000000" w:themeColor="text1"/>
          <w:kern w:val="2"/>
          <w:sz w:val="28"/>
          <w:szCs w:val="28"/>
          <w:highlight w:val="none"/>
          <w:u w:val="single"/>
          <w:lang w:val="en-US" w:eastAsia="zh-CN" w:bidi="ar-SA"/>
          <w14:textFill>
            <w14:solidFill>
              <w14:schemeClr w14:val="tx1"/>
            </w14:solidFill>
          </w14:textFill>
        </w:rPr>
        <w:t>陆</w:t>
      </w:r>
      <w:r>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t>份，</w:t>
      </w:r>
      <w:bookmarkEnd w:id="132"/>
      <w:bookmarkEnd w:id="133"/>
      <w:bookmarkEnd w:id="134"/>
      <w:bookmarkEnd w:id="135"/>
      <w:r>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t>甲、乙双方各执</w:t>
      </w:r>
      <w:r>
        <w:rPr>
          <w:rFonts w:hint="default" w:ascii="Times New Roman" w:hAnsi="Times New Roman" w:eastAsia="仿宋" w:cs="Times New Roman"/>
          <w:b w:val="0"/>
          <w:bCs w:val="0"/>
          <w:color w:val="000000" w:themeColor="text1"/>
          <w:kern w:val="2"/>
          <w:sz w:val="28"/>
          <w:szCs w:val="28"/>
          <w:highlight w:val="none"/>
          <w:u w:val="single"/>
          <w:lang w:val="en-US" w:eastAsia="zh-CN" w:bidi="ar-SA"/>
          <w14:textFill>
            <w14:solidFill>
              <w14:schemeClr w14:val="tx1"/>
            </w14:solidFill>
          </w14:textFill>
        </w:rPr>
        <w:t>叁</w:t>
      </w:r>
      <w:r>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t>份。</w:t>
      </w:r>
    </w:p>
    <w:tbl>
      <w:tblPr>
        <w:tblStyle w:val="9"/>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7697DBBF">
        <w:tblPrEx>
          <w:tblCellMar>
            <w:top w:w="0" w:type="dxa"/>
            <w:left w:w="108" w:type="dxa"/>
            <w:bottom w:w="0" w:type="dxa"/>
            <w:right w:w="108" w:type="dxa"/>
          </w:tblCellMar>
        </w:tblPrEx>
        <w:trPr>
          <w:trHeight w:val="1094" w:hRule="atLeast"/>
          <w:jc w:val="center"/>
        </w:trPr>
        <w:tc>
          <w:tcPr>
            <w:tcW w:w="4433" w:type="dxa"/>
            <w:noWrap w:val="0"/>
            <w:vAlign w:val="center"/>
          </w:tcPr>
          <w:p w14:paraId="075994F6">
            <w:pPr>
              <w:adjustRightInd w:val="0"/>
              <w:snapToGrid w:val="0"/>
              <w:spacing w:line="600" w:lineRule="atLeast"/>
              <w:contextualSpacing/>
              <w:rPr>
                <w:rFonts w:hint="default" w:ascii="Times New Roman" w:hAnsi="Times New Roman" w:eastAsia="华文仿宋" w:cs="Times New Roman"/>
                <w:color w:val="000000" w:themeColor="text1"/>
                <w:sz w:val="28"/>
                <w:szCs w:val="28"/>
                <w:highlight w:val="none"/>
                <w:u w:val="single"/>
                <w:lang w:val="en-US" w:eastAsia="zh-CN"/>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甲方（</w:t>
            </w:r>
            <w:r>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t>公章</w:t>
            </w:r>
            <w:r>
              <w:rPr>
                <w:rFonts w:hint="default" w:ascii="Times New Roman" w:hAnsi="Times New Roman" w:eastAsia="华文仿宋" w:cs="Times New Roman"/>
                <w:color w:val="000000" w:themeColor="text1"/>
                <w:sz w:val="28"/>
                <w:szCs w:val="28"/>
                <w:highlight w:val="none"/>
                <w14:textFill>
                  <w14:solidFill>
                    <w14:schemeClr w14:val="tx1"/>
                  </w14:solidFill>
                </w14:textFill>
              </w:rPr>
              <w:t>）：</w:t>
            </w:r>
            <w:r>
              <w:rPr>
                <w:rFonts w:hint="default" w:ascii="Times New Roman" w:hAnsi="Times New Roman" w:eastAsia="华文仿宋" w:cs="Times New Roman"/>
                <w:color w:val="000000" w:themeColor="text1"/>
                <w:sz w:val="28"/>
                <w:szCs w:val="28"/>
                <w:highlight w:val="none"/>
                <w:u w:val="single"/>
                <w:lang w:val="en-US" w:eastAsia="zh-CN"/>
                <w14:textFill>
                  <w14:solidFill>
                    <w14:schemeClr w14:val="tx1"/>
                  </w14:solidFill>
                </w14:textFill>
              </w:rPr>
              <w:t xml:space="preserve">             </w:t>
            </w:r>
          </w:p>
          <w:p w14:paraId="615C5BD5">
            <w:pPr>
              <w:widowControl w:val="0"/>
              <w:spacing w:after="120" w:afterLines="0" w:afterAutospacing="0"/>
              <w:ind w:left="480" w:leftChars="200" w:firstLine="560" w:firstLineChars="20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01D682F0">
            <w:pPr>
              <w:adjustRightInd w:val="0"/>
              <w:snapToGrid w:val="0"/>
              <w:spacing w:line="600" w:lineRule="atLeast"/>
              <w:contextualSpacing/>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法定代表人或委托代理人</w:t>
            </w:r>
          </w:p>
          <w:p w14:paraId="50541B42">
            <w:pPr>
              <w:adjustRightInd w:val="0"/>
              <w:snapToGrid w:val="0"/>
              <w:spacing w:line="600" w:lineRule="atLeast"/>
              <w:contextualSpacing/>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lang w:eastAsia="zh-CN"/>
                <w14:textFill>
                  <w14:solidFill>
                    <w14:schemeClr w14:val="tx1"/>
                  </w14:solidFill>
                </w14:textFill>
              </w:rPr>
              <w:t>（</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签</w:t>
            </w:r>
            <w:r>
              <w:rPr>
                <w:rFonts w:hint="default" w:ascii="Times New Roman" w:hAnsi="Times New Roman" w:eastAsia="华文仿宋" w:cs="Times New Roman"/>
                <w:bCs/>
                <w:color w:val="000000" w:themeColor="text1"/>
                <w:sz w:val="28"/>
                <w:szCs w:val="28"/>
                <w:highlight w:val="none"/>
                <w:lang w:val="en-US" w:eastAsia="zh-CN"/>
                <w14:textFill>
                  <w14:solidFill>
                    <w14:schemeClr w14:val="tx1"/>
                  </w14:solidFill>
                </w14:textFill>
              </w:rPr>
              <w:t>字或盖章</w:t>
            </w:r>
            <w:r>
              <w:rPr>
                <w:rFonts w:hint="default" w:ascii="Times New Roman" w:hAnsi="Times New Roman" w:eastAsia="华文仿宋" w:cs="Times New Roman"/>
                <w:bCs/>
                <w:color w:val="000000" w:themeColor="text1"/>
                <w:sz w:val="28"/>
                <w:szCs w:val="28"/>
                <w:highlight w:val="none"/>
                <w:lang w:eastAsia="zh-CN"/>
                <w14:textFill>
                  <w14:solidFill>
                    <w14:schemeClr w14:val="tx1"/>
                  </w14:solidFill>
                </w14:textFill>
              </w:rPr>
              <w:t>）</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w:t>
            </w:r>
          </w:p>
          <w:p w14:paraId="4B3CCFD1">
            <w:pPr>
              <w:widowControl w:val="0"/>
              <w:spacing w:after="120" w:afterLines="0" w:afterAutospacing="0"/>
              <w:ind w:left="480" w:leftChars="200" w:firstLine="560" w:firstLineChars="20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32403E17">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bCs/>
                <w:color w:val="000000" w:themeColor="text1"/>
                <w:kern w:val="2"/>
                <w:sz w:val="28"/>
                <w:szCs w:val="28"/>
                <w:highlight w:val="none"/>
                <w:lang w:val="en-US" w:eastAsia="zh-CN" w:bidi="ar-SA"/>
                <w14:textFill>
                  <w14:solidFill>
                    <w14:schemeClr w14:val="tx1"/>
                  </w14:solidFill>
                </w14:textFill>
              </w:rPr>
              <w:t>签订日期：</w:t>
            </w:r>
          </w:p>
        </w:tc>
        <w:tc>
          <w:tcPr>
            <w:tcW w:w="4366" w:type="dxa"/>
            <w:noWrap w:val="0"/>
            <w:vAlign w:val="center"/>
          </w:tcPr>
          <w:p w14:paraId="1F394A1C">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000000" w:themeColor="text1"/>
                <w:kern w:val="2"/>
                <w:sz w:val="28"/>
                <w:szCs w:val="28"/>
                <w:highlight w:val="none"/>
                <w:u w:val="single"/>
                <w:lang w:val="en-US" w:eastAsia="zh-CN" w:bidi="ar-SA"/>
                <w14:textFill>
                  <w14:solidFill>
                    <w14:schemeClr w14:val="tx1"/>
                  </w14:solidFill>
                </w14:textFill>
              </w:rPr>
            </w:pP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乙方（公章）：</w:t>
            </w:r>
            <w:r>
              <w:rPr>
                <w:rFonts w:hint="default" w:ascii="Times New Roman" w:hAnsi="Times New Roman" w:eastAsia="华文仿宋" w:cs="Times New Roman"/>
                <w:bCs/>
                <w:color w:val="000000" w:themeColor="text1"/>
                <w:kern w:val="2"/>
                <w:sz w:val="28"/>
                <w:szCs w:val="28"/>
                <w:highlight w:val="none"/>
                <w:u w:val="single"/>
                <w:lang w:val="en-US" w:eastAsia="zh-CN" w:bidi="ar-SA"/>
                <w14:textFill>
                  <w14:solidFill>
                    <w14:schemeClr w14:val="tx1"/>
                  </w14:solidFill>
                </w14:textFill>
              </w:rPr>
              <w:t xml:space="preserve">                    </w:t>
            </w:r>
          </w:p>
          <w:p w14:paraId="111CBB7A">
            <w:pPr>
              <w:widowControl w:val="0"/>
              <w:ind w:left="546" w:firstLine="84"/>
              <w:jc w:val="both"/>
              <w:rPr>
                <w:rFonts w:hint="default" w:ascii="Times New Roman" w:hAnsi="Times New Roman" w:eastAsia="华文仿宋" w:cs="Times New Roman"/>
                <w:color w:val="000000" w:themeColor="text1"/>
                <w:spacing w:val="16"/>
                <w:kern w:val="2"/>
                <w:sz w:val="28"/>
                <w:szCs w:val="28"/>
                <w:highlight w:val="none"/>
                <w:lang w:val="en-US" w:eastAsia="zh-CN" w:bidi="ar-SA"/>
                <w14:textFill>
                  <w14:solidFill>
                    <w14:schemeClr w14:val="tx1"/>
                  </w14:solidFill>
                </w14:textFill>
              </w:rPr>
            </w:pPr>
          </w:p>
          <w:p w14:paraId="3B691EE0">
            <w:pPr>
              <w:adjustRightInd w:val="0"/>
              <w:snapToGrid w:val="0"/>
              <w:spacing w:line="600" w:lineRule="atLeast"/>
              <w:contextualSpacing/>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法定代表人或委托代理人</w:t>
            </w:r>
          </w:p>
          <w:p w14:paraId="7BC0D228">
            <w:pPr>
              <w:adjustRightInd w:val="0"/>
              <w:snapToGrid w:val="0"/>
              <w:spacing w:line="600" w:lineRule="atLeast"/>
              <w:contextualSpacing/>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lang w:eastAsia="zh-CN"/>
                <w14:textFill>
                  <w14:solidFill>
                    <w14:schemeClr w14:val="tx1"/>
                  </w14:solidFill>
                </w14:textFill>
              </w:rPr>
              <w:t>（</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签</w:t>
            </w:r>
            <w:r>
              <w:rPr>
                <w:rFonts w:hint="default" w:ascii="Times New Roman" w:hAnsi="Times New Roman" w:eastAsia="华文仿宋" w:cs="Times New Roman"/>
                <w:bCs/>
                <w:color w:val="000000" w:themeColor="text1"/>
                <w:sz w:val="28"/>
                <w:szCs w:val="28"/>
                <w:highlight w:val="none"/>
                <w:lang w:val="en-US" w:eastAsia="zh-CN"/>
                <w14:textFill>
                  <w14:solidFill>
                    <w14:schemeClr w14:val="tx1"/>
                  </w14:solidFill>
                </w14:textFill>
              </w:rPr>
              <w:t>字或盖章</w:t>
            </w:r>
            <w:r>
              <w:rPr>
                <w:rFonts w:hint="default" w:ascii="Times New Roman" w:hAnsi="Times New Roman" w:eastAsia="华文仿宋" w:cs="Times New Roman"/>
                <w:bCs/>
                <w:color w:val="000000" w:themeColor="text1"/>
                <w:sz w:val="28"/>
                <w:szCs w:val="28"/>
                <w:highlight w:val="none"/>
                <w:lang w:eastAsia="zh-CN"/>
                <w14:textFill>
                  <w14:solidFill>
                    <w14:schemeClr w14:val="tx1"/>
                  </w14:solidFill>
                </w14:textFill>
              </w:rPr>
              <w:t>）</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w:t>
            </w:r>
          </w:p>
          <w:p w14:paraId="069AA425">
            <w:pPr>
              <w:widowControl w:val="0"/>
              <w:spacing w:after="120" w:afterLines="0" w:afterAutospacing="0"/>
              <w:ind w:left="480" w:leftChars="200" w:firstLine="560" w:firstLineChars="20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627EBB10">
            <w:pPr>
              <w:adjustRightInd w:val="0"/>
              <w:snapToGrid w:val="0"/>
              <w:spacing w:line="600" w:lineRule="atLeast"/>
              <w:contextualSpacing/>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签订日期：</w:t>
            </w:r>
          </w:p>
        </w:tc>
      </w:tr>
    </w:tbl>
    <w:p w14:paraId="11A3F0E3">
      <w:pPr>
        <w:pStyle w:val="7"/>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1C52B2C1">
      <w:pPr>
        <w:pStyle w:val="7"/>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458493C4">
      <w:pPr>
        <w:pStyle w:val="7"/>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5EF258E7">
      <w:pPr>
        <w:pStyle w:val="7"/>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4A1F1049">
      <w:pPr>
        <w:pStyle w:val="7"/>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369986E3">
      <w:pPr>
        <w:pStyle w:val="7"/>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01BC3E14">
      <w:pPr>
        <w:pStyle w:val="7"/>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149ABB38">
      <w:pPr>
        <w:pStyle w:val="7"/>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68BD60AD">
      <w:pPr>
        <w:pStyle w:val="7"/>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518CC6F8">
      <w:pPr>
        <w:pStyle w:val="7"/>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5B1C5EA9">
      <w:pPr>
        <w:pStyle w:val="7"/>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1936F799">
      <w:pPr>
        <w:pStyle w:val="7"/>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707165C0">
      <w:pPr>
        <w:pStyle w:val="7"/>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03D83BF7">
      <w:pPr>
        <w:pStyle w:val="7"/>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61AA3E43">
      <w:pPr>
        <w:tabs>
          <w:tab w:val="left" w:pos="1575"/>
        </w:tabs>
        <w:spacing w:line="360" w:lineRule="auto"/>
        <w:jc w:val="left"/>
        <w:rPr>
          <w:rFonts w:hint="default" w:ascii="Times New Roman" w:hAnsi="Times New Roman" w:eastAsia="黑体" w:cs="Times New Roman"/>
          <w:color w:val="000000" w:themeColor="text1"/>
          <w:kern w:val="2"/>
          <w:sz w:val="32"/>
          <w:szCs w:val="32"/>
          <w:highlight w:val="none"/>
          <w:lang w:val="zh-TW" w:eastAsia="zh-CN" w:bidi="ar-SA"/>
          <w14:textFill>
            <w14:solidFill>
              <w14:schemeClr w14:val="tx1"/>
            </w14:solidFill>
          </w14:textFill>
        </w:rPr>
      </w:pPr>
    </w:p>
    <w:p w14:paraId="462ED111">
      <w:pPr>
        <w:rPr>
          <w:rFonts w:hint="default" w:ascii="Times New Roman" w:hAnsi="Times New Roman" w:eastAsia="黑体" w:cs="Times New Roman"/>
          <w:color w:val="000000" w:themeColor="text1"/>
          <w:kern w:val="2"/>
          <w:sz w:val="32"/>
          <w:szCs w:val="32"/>
          <w:highlight w:val="none"/>
          <w:lang w:val="zh-TW" w:eastAsia="zh-CN" w:bidi="ar-SA"/>
          <w14:textFill>
            <w14:solidFill>
              <w14:schemeClr w14:val="tx1"/>
            </w14:solidFill>
          </w14:textFill>
        </w:rPr>
      </w:pPr>
      <w:r>
        <w:rPr>
          <w:rFonts w:hint="default" w:ascii="Times New Roman" w:hAnsi="Times New Roman" w:eastAsia="黑体" w:cs="Times New Roman"/>
          <w:color w:val="000000" w:themeColor="text1"/>
          <w:kern w:val="2"/>
          <w:sz w:val="32"/>
          <w:szCs w:val="32"/>
          <w:highlight w:val="none"/>
          <w:lang w:val="zh-TW" w:eastAsia="zh-CN" w:bidi="ar-SA"/>
          <w14:textFill>
            <w14:solidFill>
              <w14:schemeClr w14:val="tx1"/>
            </w14:solidFill>
          </w14:textFill>
        </w:rPr>
        <w:br w:type="page"/>
      </w:r>
    </w:p>
    <w:p w14:paraId="2484E2D1">
      <w:pPr>
        <w:tabs>
          <w:tab w:val="left" w:pos="1575"/>
        </w:tabs>
        <w:spacing w:line="360" w:lineRule="auto"/>
        <w:jc w:val="left"/>
        <w:rPr>
          <w:rFonts w:hint="default" w:ascii="Times New Roman" w:hAnsi="Times New Roman" w:eastAsia="宋体" w:cs="Times New Roman"/>
          <w:color w:val="000000" w:themeColor="text1"/>
          <w:sz w:val="21"/>
          <w:highlight w:val="none"/>
          <w14:textFill>
            <w14:solidFill>
              <w14:schemeClr w14:val="tx1"/>
            </w14:solidFill>
          </w14:textFill>
        </w:rPr>
      </w:pPr>
      <w:r>
        <w:rPr>
          <w:rFonts w:hint="default" w:ascii="Times New Roman" w:hAnsi="Times New Roman" w:eastAsia="黑体" w:cs="Times New Roman"/>
          <w:color w:val="000000" w:themeColor="text1"/>
          <w:kern w:val="2"/>
          <w:sz w:val="32"/>
          <w:szCs w:val="32"/>
          <w:highlight w:val="none"/>
          <w:lang w:val="zh-TW" w:eastAsia="zh-CN" w:bidi="ar-SA"/>
          <w14:textFill>
            <w14:solidFill>
              <w14:schemeClr w14:val="tx1"/>
            </w14:solidFill>
          </w14:textFill>
        </w:rPr>
        <w:t>附件二</w:t>
      </w:r>
    </w:p>
    <w:p w14:paraId="2B3F25A9">
      <w:pPr>
        <w:adjustRightInd w:val="0"/>
        <w:snapToGrid w:val="0"/>
        <w:spacing w:line="600" w:lineRule="exact"/>
        <w:jc w:val="center"/>
        <w:outlineLvl w:val="1"/>
        <w:rPr>
          <w:rFonts w:hint="default" w:ascii="Times New Roman" w:hAnsi="Times New Roman" w:eastAsia="方正小标宋简体" w:cs="Times New Roman"/>
          <w:color w:val="000000" w:themeColor="text1"/>
          <w:sz w:val="32"/>
          <w:szCs w:val="32"/>
          <w:highlight w:val="none"/>
          <w14:textFill>
            <w14:solidFill>
              <w14:schemeClr w14:val="tx1"/>
            </w14:solidFill>
          </w14:textFill>
        </w:rPr>
      </w:pPr>
      <w:bookmarkStart w:id="136" w:name="_Toc25476"/>
      <w:bookmarkStart w:id="137" w:name="_Toc22252"/>
      <w:bookmarkStart w:id="138" w:name="_Toc7018"/>
      <w:r>
        <w:rPr>
          <w:rFonts w:hint="default" w:ascii="Times New Roman" w:hAnsi="Times New Roman" w:eastAsia="方正小标宋简体" w:cs="Times New Roman"/>
          <w:color w:val="000000" w:themeColor="text1"/>
          <w:sz w:val="32"/>
          <w:szCs w:val="32"/>
          <w:highlight w:val="none"/>
          <w14:textFill>
            <w14:solidFill>
              <w14:schemeClr w14:val="tx1"/>
            </w14:solidFill>
          </w14:textFill>
        </w:rPr>
        <w:t>安全</w:t>
      </w:r>
      <w:r>
        <w:rPr>
          <w:rFonts w:hint="default" w:ascii="Times New Roman" w:hAnsi="Times New Roman" w:eastAsia="方正小标宋简体" w:cs="Times New Roman"/>
          <w:color w:val="000000" w:themeColor="text1"/>
          <w:sz w:val="32"/>
          <w:szCs w:val="32"/>
          <w:highlight w:val="none"/>
          <w:lang w:val="en-US" w:eastAsia="zh-CN"/>
          <w14:textFill>
            <w14:solidFill>
              <w14:schemeClr w14:val="tx1"/>
            </w14:solidFill>
          </w14:textFill>
        </w:rPr>
        <w:t>协议</w:t>
      </w:r>
      <w:r>
        <w:rPr>
          <w:rFonts w:hint="default" w:ascii="Times New Roman" w:hAnsi="Times New Roman" w:eastAsia="方正小标宋简体" w:cs="Times New Roman"/>
          <w:color w:val="000000" w:themeColor="text1"/>
          <w:sz w:val="32"/>
          <w:szCs w:val="32"/>
          <w:highlight w:val="none"/>
          <w14:textFill>
            <w14:solidFill>
              <w14:schemeClr w14:val="tx1"/>
            </w14:solidFill>
          </w14:textFill>
        </w:rPr>
        <w:t>书</w:t>
      </w:r>
      <w:bookmarkEnd w:id="136"/>
      <w:bookmarkEnd w:id="137"/>
      <w:bookmarkEnd w:id="138"/>
    </w:p>
    <w:p w14:paraId="3A2C59AC">
      <w:pPr>
        <w:widowControl w:val="0"/>
        <w:spacing w:after="120" w:afterLines="0" w:afterAutospacing="0"/>
        <w:ind w:left="480" w:leftChars="200" w:firstLine="420" w:firstLineChars="200"/>
        <w:jc w:val="both"/>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p w14:paraId="47D629F8">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highlight w:val="none"/>
          <w14:textFill>
            <w14:solidFill>
              <w14:schemeClr w14:val="tx1"/>
            </w14:solidFill>
          </w14:textFill>
        </w:rPr>
        <w:t>甲方：</w:t>
      </w:r>
      <w:r>
        <w:rPr>
          <w:rFonts w:hint="default" w:ascii="Times New Roman" w:hAnsi="Times New Roman" w:eastAsia="仿宋" w:cs="Times New Roman"/>
          <w:bCs/>
          <w:color w:val="000000" w:themeColor="text1"/>
          <w:sz w:val="28"/>
          <w:szCs w:val="28"/>
          <w:highlight w:val="none"/>
          <w:u w:val="single"/>
          <w:lang w:val="en-US" w:eastAsia="zh-CN"/>
          <w14:textFill>
            <w14:solidFill>
              <w14:schemeClr w14:val="tx1"/>
            </w14:solidFill>
          </w14:textFill>
        </w:rPr>
        <w:t>安徽交控东流新材料有限公司</w:t>
      </w:r>
    </w:p>
    <w:p w14:paraId="3F0A26B8">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000000" w:themeColor="text1"/>
          <w:sz w:val="28"/>
          <w:szCs w:val="28"/>
          <w:highlight w:val="none"/>
          <w:u w:val="single"/>
          <w:lang w:val="en-US"/>
          <w14:textFill>
            <w14:solidFill>
              <w14:schemeClr w14:val="tx1"/>
            </w14:solidFill>
          </w14:textFill>
        </w:rPr>
      </w:pPr>
      <w:r>
        <w:rPr>
          <w:rFonts w:hint="default" w:ascii="Times New Roman" w:hAnsi="Times New Roman" w:eastAsia="仿宋" w:cs="Times New Roman"/>
          <w:color w:val="000000" w:themeColor="text1"/>
          <w:sz w:val="28"/>
          <w:szCs w:val="28"/>
          <w:highlight w:val="none"/>
          <w14:textFill>
            <w14:solidFill>
              <w14:schemeClr w14:val="tx1"/>
            </w14:solidFill>
          </w14:textFill>
        </w:rPr>
        <w:t>乙方：</w:t>
      </w:r>
      <w:r>
        <w:rPr>
          <w:rFonts w:hint="default" w:ascii="Times New Roman" w:hAnsi="Times New Roman" w:eastAsia="仿宋" w:cs="Times New Roman"/>
          <w:bCs/>
          <w:color w:val="000000" w:themeColor="text1"/>
          <w:sz w:val="28"/>
          <w:szCs w:val="28"/>
          <w:highlight w:val="none"/>
          <w:u w:val="single"/>
          <w:lang w:val="en-US" w:eastAsia="zh-CN"/>
          <w14:textFill>
            <w14:solidFill>
              <w14:schemeClr w14:val="tx1"/>
            </w14:solidFill>
          </w14:textFill>
        </w:rPr>
        <w:t xml:space="preserve">                          </w:t>
      </w:r>
    </w:p>
    <w:p w14:paraId="6966461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000000" w:themeColor="text1"/>
          <w:sz w:val="28"/>
          <w:szCs w:val="28"/>
          <w:highlight w:val="none"/>
          <w14:textFill>
            <w14:solidFill>
              <w14:schemeClr w14:val="tx1"/>
            </w14:solidFill>
          </w14:textFill>
        </w:rPr>
      </w:pPr>
    </w:p>
    <w:p w14:paraId="44F609B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000000" w:themeColor="text1"/>
          <w:sz w:val="28"/>
          <w:szCs w:val="28"/>
          <w:highlight w:val="none"/>
          <w14:textFill>
            <w14:solidFill>
              <w14:schemeClr w14:val="tx1"/>
            </w14:solidFill>
          </w14:textFill>
        </w:rPr>
      </w:pPr>
      <w:r>
        <w:rPr>
          <w:rFonts w:hint="default" w:ascii="Times New Roman" w:hAnsi="Times New Roman" w:eastAsia="仿宋" w:cs="Times New Roman"/>
          <w:color w:val="000000" w:themeColor="text1"/>
          <w:sz w:val="28"/>
          <w:szCs w:val="28"/>
          <w:highlight w:val="none"/>
          <w14:textFill>
            <w14:solidFill>
              <w14:schemeClr w14:val="tx1"/>
            </w14:solidFill>
          </w14:textFill>
        </w:rPr>
        <w:t>为了全面履行甲、乙双方签订的《</w:t>
      </w:r>
      <w:r>
        <w:rPr>
          <w:rFonts w:hint="default" w:ascii="Times New Roman" w:hAnsi="Times New Roman" w:eastAsia="仿宋"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购</w:t>
      </w:r>
      <w:r>
        <w:rPr>
          <w:rFonts w:hint="default" w:ascii="Times New Roman" w:hAnsi="Times New Roman" w:eastAsia="仿宋" w:cs="Times New Roman"/>
          <w:color w:val="000000" w:themeColor="text1"/>
          <w:sz w:val="28"/>
          <w:szCs w:val="28"/>
          <w:highlight w:val="none"/>
          <w14:textFill>
            <w14:solidFill>
              <w14:schemeClr w14:val="tx1"/>
            </w14:solidFill>
          </w14:textFill>
        </w:rPr>
        <w:t>销合同》（合同编号</w:t>
      </w:r>
      <w:r>
        <w:rPr>
          <w:rFonts w:hint="default" w:ascii="Times New Roman" w:hAnsi="Times New Roman" w:eastAsia="仿宋" w:cs="Times New Roman"/>
          <w:color w:val="000000" w:themeColor="text1"/>
          <w:sz w:val="28"/>
          <w:szCs w:val="28"/>
          <w:highlight w:val="none"/>
          <w:lang w:eastAsia="zh-CN"/>
          <w14:textFill>
            <w14:solidFill>
              <w14:schemeClr w14:val="tx1"/>
            </w14:solidFill>
          </w14:textFill>
        </w:rPr>
        <w:t>：</w:t>
      </w:r>
      <w:r>
        <w:rPr>
          <w:rFonts w:hint="default" w:ascii="Times New Roman" w:hAnsi="Times New Roman" w:eastAsia="仿宋" w:cs="Times New Roman"/>
          <w:bCs/>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28"/>
          <w:szCs w:val="28"/>
          <w:highlight w:val="none"/>
          <w14:textFill>
            <w14:solidFill>
              <w14:schemeClr w14:val="tx1"/>
            </w14:solidFill>
          </w14:textFill>
        </w:rPr>
        <w:t>）（以下简称为“主合同”），进一步明确在运输过程中甲、乙双方各自的责任，加强监督管理力度，保护作业人员的人身安全和身体健康，共同维护各方利益，签订本协议。</w:t>
      </w:r>
    </w:p>
    <w:p w14:paraId="08A8CD48">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pPr>
      <w:bookmarkStart w:id="139" w:name="_Toc23146"/>
      <w:bookmarkStart w:id="140" w:name="_Toc296"/>
      <w:bookmarkStart w:id="141" w:name="_Toc27371"/>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第一条</w:t>
      </w: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甲、乙双方共同责任</w:t>
      </w:r>
      <w:bookmarkEnd w:id="139"/>
      <w:bookmarkEnd w:id="140"/>
      <w:bookmarkEnd w:id="141"/>
    </w:p>
    <w:p w14:paraId="2CC93B5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bidi="zh-TW"/>
          <w14:textFill>
            <w14:solidFill>
              <w14:schemeClr w14:val="tx1"/>
            </w14:solidFill>
          </w14:textFill>
        </w:rPr>
        <w:t>1.共同遵守国家和地方有关安全生产的法律、法规和规定。</w:t>
      </w:r>
    </w:p>
    <w:p w14:paraId="188C851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bidi="zh-TW"/>
          <w14:textFill>
            <w14:solidFill>
              <w14:schemeClr w14:val="tx1"/>
            </w14:solidFill>
          </w14:textFill>
        </w:rPr>
        <w:t>2.</w:t>
      </w:r>
      <w:r>
        <w:rPr>
          <w:rFonts w:hint="default" w:ascii="Times New Roman" w:hAnsi="Times New Roman" w:eastAsia="仿宋" w:cs="Times New Roman"/>
          <w:color w:val="000000" w:themeColor="text1"/>
          <w:sz w:val="28"/>
          <w:szCs w:val="28"/>
          <w:highlight w:val="none"/>
          <w14:textFill>
            <w14:solidFill>
              <w14:schemeClr w14:val="tx1"/>
            </w14:solidFill>
          </w14:textFill>
        </w:rPr>
        <w:t>抓好安全教育</w:t>
      </w:r>
      <w:r>
        <w:rPr>
          <w:rFonts w:hint="default" w:ascii="Times New Roman" w:hAnsi="Times New Roman" w:eastAsia="仿宋" w:cs="Times New Roman"/>
          <w:color w:val="000000" w:themeColor="text1"/>
          <w:sz w:val="28"/>
          <w:szCs w:val="28"/>
          <w:highlight w:val="none"/>
          <w:lang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14:textFill>
            <w14:solidFill>
              <w14:schemeClr w14:val="tx1"/>
            </w14:solidFill>
          </w14:textFill>
        </w:rPr>
        <w:t>严肃安全纪律</w:t>
      </w:r>
      <w:r>
        <w:rPr>
          <w:rFonts w:hint="default" w:ascii="Times New Roman" w:hAnsi="Times New Roman" w:eastAsia="仿宋" w:cs="Times New Roman"/>
          <w:color w:val="000000" w:themeColor="text1"/>
          <w:sz w:val="28"/>
          <w:szCs w:val="28"/>
          <w:highlight w:val="none"/>
          <w:lang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14:textFill>
            <w14:solidFill>
              <w14:schemeClr w14:val="tx1"/>
            </w14:solidFill>
          </w14:textFill>
        </w:rPr>
        <w:t>规范安全行为</w:t>
      </w:r>
      <w:r>
        <w:rPr>
          <w:rFonts w:hint="default" w:ascii="Times New Roman" w:hAnsi="Times New Roman" w:eastAsia="仿宋" w:cs="Times New Roman"/>
          <w:color w:val="000000" w:themeColor="text1"/>
          <w:sz w:val="28"/>
          <w:szCs w:val="28"/>
          <w:highlight w:val="none"/>
          <w:lang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14:textFill>
            <w14:solidFill>
              <w14:schemeClr w14:val="tx1"/>
            </w14:solidFill>
          </w14:textFill>
        </w:rPr>
        <w:t>净化作业环境。</w:t>
      </w:r>
    </w:p>
    <w:p w14:paraId="32283EF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pPr>
      <w:bookmarkStart w:id="142" w:name="_Toc30077"/>
      <w:bookmarkStart w:id="143" w:name="_Toc15370"/>
      <w:bookmarkStart w:id="144" w:name="_Toc9974"/>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第二条</w:t>
      </w: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甲方的具体责任</w:t>
      </w:r>
      <w:bookmarkEnd w:id="142"/>
      <w:bookmarkEnd w:id="143"/>
      <w:bookmarkEnd w:id="144"/>
    </w:p>
    <w:p w14:paraId="35559DC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1</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.甲方有监督、纠正乙方人员违章、违规、违纪行为的权力，对不服管理的人员有权命令其停止作业</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直至清场，取消备案</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w:t>
      </w:r>
    </w:p>
    <w:p w14:paraId="394805E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2</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有权</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对乙方</w:t>
      </w:r>
      <w:r>
        <w:rPr>
          <w:rFonts w:hint="default" w:ascii="Times New Roman" w:hAnsi="Times New Roman" w:eastAsia="仿宋" w:cs="Times New Roman"/>
          <w:color w:val="000000" w:themeColor="text1"/>
          <w:sz w:val="28"/>
          <w:szCs w:val="28"/>
          <w:highlight w:val="none"/>
          <w14:textFill>
            <w14:solidFill>
              <w14:schemeClr w14:val="tx1"/>
            </w14:solidFill>
          </w14:textFill>
        </w:rPr>
        <w:t>车辆、安全防护用品等合格证明进行检查，检查符合后方可进行装车。</w:t>
      </w:r>
    </w:p>
    <w:p w14:paraId="2130DB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3</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.发生伤亡事故按规定报告有关部门。</w:t>
      </w:r>
    </w:p>
    <w:p w14:paraId="669FF74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4</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w:t>
      </w:r>
      <w:r>
        <w:rPr>
          <w:rFonts w:hint="default" w:ascii="Times New Roman" w:hAnsi="Times New Roman" w:eastAsia="仿宋" w:cs="Times New Roman"/>
          <w:color w:val="000000" w:themeColor="text1"/>
          <w:sz w:val="28"/>
          <w:szCs w:val="28"/>
          <w:highlight w:val="none"/>
          <w14:textFill>
            <w14:solidFill>
              <w14:schemeClr w14:val="tx1"/>
            </w14:solidFill>
          </w14:textFill>
        </w:rPr>
        <w:t>负责在指定交货地点将合格的</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产品</w:t>
      </w:r>
      <w:r>
        <w:rPr>
          <w:rFonts w:hint="default" w:ascii="Times New Roman" w:hAnsi="Times New Roman" w:eastAsia="仿宋" w:cs="Times New Roman"/>
          <w:color w:val="000000" w:themeColor="text1"/>
          <w:sz w:val="28"/>
          <w:szCs w:val="28"/>
          <w:highlight w:val="none"/>
          <w14:textFill>
            <w14:solidFill>
              <w14:schemeClr w14:val="tx1"/>
            </w14:solidFill>
          </w14:textFill>
        </w:rPr>
        <w:t>装至乙方</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或乙方委托</w:t>
      </w:r>
      <w:r>
        <w:rPr>
          <w:rFonts w:hint="default" w:ascii="Times New Roman" w:hAnsi="Times New Roman" w:eastAsia="仿宋" w:cs="Times New Roman"/>
          <w:color w:val="000000" w:themeColor="text1"/>
          <w:sz w:val="28"/>
          <w:szCs w:val="28"/>
          <w:highlight w:val="none"/>
          <w14:textFill>
            <w14:solidFill>
              <w14:schemeClr w14:val="tx1"/>
            </w14:solidFill>
          </w14:textFill>
        </w:rPr>
        <w:t>运输车辆车厢内，乙方运输过程中的安全、质量风险与甲方无关。</w:t>
      </w:r>
    </w:p>
    <w:p w14:paraId="22A96D7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pPr>
      <w:bookmarkStart w:id="145" w:name="_Toc15060"/>
      <w:bookmarkStart w:id="146" w:name="_Toc7923"/>
      <w:bookmarkStart w:id="147" w:name="_Toc16271"/>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第三条</w:t>
      </w: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乙方的具体责任</w:t>
      </w:r>
      <w:bookmarkEnd w:id="145"/>
      <w:bookmarkEnd w:id="146"/>
      <w:bookmarkEnd w:id="147"/>
    </w:p>
    <w:p w14:paraId="0821129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1.</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服从甲方现场安全生产领导机构的正确领导</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和监督</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，遵守甲方</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制定</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的安全管理制度</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服从甲方现场指挥统一调度，按时有序进行装车和过磅。</w:t>
      </w:r>
    </w:p>
    <w:p w14:paraId="1C4F986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2</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装运产品</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前</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须</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在甲方处完成车辆备案工作，提交合法运营资料。</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乙方</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若新增承运车辆，须</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先</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向甲方申请备案，甲方批准后方可开始运输。</w:t>
      </w:r>
    </w:p>
    <w:p w14:paraId="5DE353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3</w:t>
      </w:r>
      <w:r>
        <w:rPr>
          <w:rFonts w:hint="default" w:ascii="Times New Roman" w:hAnsi="Times New Roman" w:eastAsia="仿宋" w:cs="Times New Roman"/>
          <w:color w:val="000000" w:themeColor="text1"/>
          <w:sz w:val="28"/>
          <w:szCs w:val="28"/>
          <w:highlight w:val="none"/>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保证运输车辆车况良好、证照齐全</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乙方车辆</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进场前向门卫报备领取安全承诺书，签字后方可进场，进场后须按照甲方提供规定路线行驶，</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严禁</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随意更改路线。</w:t>
      </w:r>
    </w:p>
    <w:p w14:paraId="1BF554C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4</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.车辆进场后需慢行，</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严禁</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超速；现场装料时严格遵守现场指挥人员指挥，</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严禁</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随意倒车与掉头拐弯。</w:t>
      </w:r>
    </w:p>
    <w:p w14:paraId="6B84433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5</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.现场配备安全负责人</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为</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车辆、人员</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配备</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齐全、有效防护设备</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车辆进场后驾驶员不得随意下车，若有特殊情况</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下车</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须戴好</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防护设备用品</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同时应</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保护矿区内设备设施，</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严禁随意</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损坏。</w:t>
      </w:r>
    </w:p>
    <w:p w14:paraId="49FF94E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6</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.乙方车辆须在指定区域平整货物、覆盖专业雨布，未覆盖雨布车辆严禁出场。</w:t>
      </w:r>
    </w:p>
    <w:p w14:paraId="2A30D8C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7</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严禁车辆</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超载，超载车辆</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出现任何责任由乙方承担</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w:t>
      </w:r>
    </w:p>
    <w:p w14:paraId="57DCFBE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8</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.乙方车辆不得在场内及行驶过程出现抛洒、滴漏、掉料等现象，如造成抛洒、滴漏、掉料的，乙方应及时处理和清理</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p>
    <w:p w14:paraId="0D4875A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pPr>
      <w:bookmarkStart w:id="148" w:name="_Toc1341"/>
      <w:bookmarkStart w:id="149" w:name="_Toc20856"/>
      <w:bookmarkStart w:id="150" w:name="_Toc29656"/>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第四条</w:t>
      </w: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违约</w:t>
      </w:r>
      <w:bookmarkEnd w:id="148"/>
      <w:bookmarkEnd w:id="149"/>
      <w:bookmarkEnd w:id="150"/>
    </w:p>
    <w:p w14:paraId="4CE182D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1</w:t>
      </w:r>
      <w:r>
        <w:rPr>
          <w:rFonts w:hint="default" w:ascii="Times New Roman" w:hAnsi="Times New Roman" w:eastAsia="仿宋" w:cs="Times New Roman"/>
          <w:color w:val="000000" w:themeColor="text1"/>
          <w:sz w:val="28"/>
          <w:szCs w:val="28"/>
          <w:highlight w:val="none"/>
          <w:lang w:val="zh-TW" w:eastAsia="zh-TW"/>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乙方</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达不到约定条件</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的</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，甲方一经发现，可要求乙方立即进行改正和补充完善，乙方应按甲方要求改正和补充完善，直到符合约定条件。</w:t>
      </w:r>
    </w:p>
    <w:p w14:paraId="2D6D4DA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2.若乙方进入甲方场地的人员违反甲方规章制度，</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发生</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安全责任事故</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的</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，乙方</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应</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承担该事故全部责任</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同时</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甲方有权要求乙方支付10万元及以上的违约金。</w:t>
      </w:r>
    </w:p>
    <w:p w14:paraId="59A983A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3.若乙方违反主合同和本合同关于运输安全约定或责任，甲方有权视严重程度，要求乙方支付1</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万元</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-5万元/次</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罚金</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若</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乙方发生</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纠纷出现硬件损坏或人员伤亡</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的</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，乙方</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应</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按市值给予赔偿，并承担相应法律责任。</w:t>
      </w:r>
    </w:p>
    <w:p w14:paraId="723F395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4.</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装运车辆</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驾驶员未按照甲方安全管理要求出现以下行为的，按照500</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0</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元/次处罚，车辆驾驶员如发现2次以上违章行为的，禁止进矿拉运。</w:t>
      </w:r>
    </w:p>
    <w:p w14:paraId="74E0C8C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（1）在矿区道路及矿内出现车速过快、插队、未按规定路线行驶的；</w:t>
      </w:r>
    </w:p>
    <w:p w14:paraId="4CB90A0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（2）矿区内</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下车未佩戴安全防护装备</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、不听交通指挥、擅自掉头的；</w:t>
      </w:r>
    </w:p>
    <w:p w14:paraId="64D4EE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（3）未经</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乙方</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安全教育交底、私闯矿区门禁的；</w:t>
      </w:r>
    </w:p>
    <w:p w14:paraId="3A35C61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（4）未按照规定覆盖车辆、洗车池未</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清</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洗轮胎</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的</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w:t>
      </w:r>
    </w:p>
    <w:p w14:paraId="7FAE7AF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（5）</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冲撞甲方工作人员的；</w:t>
      </w:r>
    </w:p>
    <w:p w14:paraId="0E2470B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（6）</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出现其他如</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醉酒、</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打架、冲突等恶劣行为的。</w:t>
      </w:r>
    </w:p>
    <w:p w14:paraId="612773F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pPr>
      <w:bookmarkStart w:id="151" w:name="_Toc15099"/>
      <w:bookmarkStart w:id="152" w:name="_Toc12419"/>
      <w:bookmarkStart w:id="153" w:name="_Toc10036"/>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第五条：争议</w:t>
      </w:r>
      <w:bookmarkEnd w:id="151"/>
      <w:bookmarkEnd w:id="152"/>
      <w:bookmarkEnd w:id="153"/>
    </w:p>
    <w:p w14:paraId="29D5CD7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本协议未尽事宜，双方协商解决；协商不成时，向</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甲方</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所在地人民法院提起诉讼。</w:t>
      </w:r>
    </w:p>
    <w:p w14:paraId="731B696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pPr>
      <w:bookmarkStart w:id="154" w:name="_Toc26034"/>
      <w:bookmarkStart w:id="155" w:name="_Toc6161"/>
      <w:bookmarkStart w:id="156" w:name="_Toc17398"/>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第六条：其他</w:t>
      </w:r>
      <w:bookmarkEnd w:id="154"/>
      <w:bookmarkEnd w:id="155"/>
      <w:bookmarkEnd w:id="156"/>
    </w:p>
    <w:p w14:paraId="22852BB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本合同一式</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陆</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份，甲</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乙双方各执</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叁</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份，具有同等</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法律</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效力，本协议自双方签字盖章后生效</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合同期满后失效</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p>
    <w:tbl>
      <w:tblPr>
        <w:tblStyle w:val="9"/>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1A6BCEED">
        <w:tblPrEx>
          <w:tblCellMar>
            <w:top w:w="0" w:type="dxa"/>
            <w:left w:w="108" w:type="dxa"/>
            <w:bottom w:w="0" w:type="dxa"/>
            <w:right w:w="108" w:type="dxa"/>
          </w:tblCellMar>
        </w:tblPrEx>
        <w:trPr>
          <w:trHeight w:val="1094" w:hRule="atLeast"/>
          <w:jc w:val="center"/>
        </w:trPr>
        <w:tc>
          <w:tcPr>
            <w:tcW w:w="4433" w:type="dxa"/>
            <w:noWrap w:val="0"/>
            <w:vAlign w:val="center"/>
          </w:tcPr>
          <w:p w14:paraId="44621832">
            <w:pPr>
              <w:adjustRightInd w:val="0"/>
              <w:snapToGrid w:val="0"/>
              <w:spacing w:line="600" w:lineRule="atLeast"/>
              <w:contextualSpacing/>
              <w:rPr>
                <w:rFonts w:hint="default" w:ascii="Times New Roman" w:hAnsi="Times New Roman" w:eastAsia="华文仿宋" w:cs="Times New Roman"/>
                <w:color w:val="000000" w:themeColor="text1"/>
                <w:sz w:val="28"/>
                <w:szCs w:val="28"/>
                <w:highlight w:val="none"/>
                <w:u w:val="single"/>
                <w:lang w:val="en-US" w:eastAsia="zh-CN"/>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甲方（</w:t>
            </w:r>
            <w:r>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t>公章</w:t>
            </w:r>
            <w:r>
              <w:rPr>
                <w:rFonts w:hint="default" w:ascii="Times New Roman" w:hAnsi="Times New Roman" w:eastAsia="华文仿宋" w:cs="Times New Roman"/>
                <w:color w:val="000000" w:themeColor="text1"/>
                <w:sz w:val="28"/>
                <w:szCs w:val="28"/>
                <w:highlight w:val="none"/>
                <w14:textFill>
                  <w14:solidFill>
                    <w14:schemeClr w14:val="tx1"/>
                  </w14:solidFill>
                </w14:textFill>
              </w:rPr>
              <w:t>）：</w:t>
            </w:r>
            <w:r>
              <w:rPr>
                <w:rFonts w:hint="default" w:ascii="Times New Roman" w:hAnsi="Times New Roman" w:eastAsia="华文仿宋" w:cs="Times New Roman"/>
                <w:color w:val="000000" w:themeColor="text1"/>
                <w:sz w:val="28"/>
                <w:szCs w:val="28"/>
                <w:highlight w:val="none"/>
                <w:u w:val="single"/>
                <w:lang w:val="en-US" w:eastAsia="zh-CN"/>
                <w14:textFill>
                  <w14:solidFill>
                    <w14:schemeClr w14:val="tx1"/>
                  </w14:solidFill>
                </w14:textFill>
              </w:rPr>
              <w:t xml:space="preserve">               </w:t>
            </w:r>
          </w:p>
          <w:p w14:paraId="715FA214">
            <w:pPr>
              <w:widowControl w:val="0"/>
              <w:spacing w:after="120" w:afterLines="0" w:afterAutospacing="0"/>
              <w:ind w:left="480" w:leftChars="200" w:firstLine="560" w:firstLineChars="20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0273FEED">
            <w:pPr>
              <w:adjustRightInd w:val="0"/>
              <w:snapToGrid w:val="0"/>
              <w:spacing w:line="600" w:lineRule="atLeast"/>
              <w:contextualSpacing/>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法定代表人或委托代理人</w:t>
            </w:r>
          </w:p>
          <w:p w14:paraId="5CF6E61B">
            <w:pPr>
              <w:adjustRightInd w:val="0"/>
              <w:snapToGrid w:val="0"/>
              <w:spacing w:line="600" w:lineRule="atLeast"/>
              <w:contextualSpacing/>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lang w:eastAsia="zh-CN"/>
                <w14:textFill>
                  <w14:solidFill>
                    <w14:schemeClr w14:val="tx1"/>
                  </w14:solidFill>
                </w14:textFill>
              </w:rPr>
              <w:t>（</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签</w:t>
            </w:r>
            <w:r>
              <w:rPr>
                <w:rFonts w:hint="default" w:ascii="Times New Roman" w:hAnsi="Times New Roman" w:eastAsia="华文仿宋" w:cs="Times New Roman"/>
                <w:bCs/>
                <w:color w:val="000000" w:themeColor="text1"/>
                <w:sz w:val="28"/>
                <w:szCs w:val="28"/>
                <w:highlight w:val="none"/>
                <w:lang w:val="en-US" w:eastAsia="zh-CN"/>
                <w14:textFill>
                  <w14:solidFill>
                    <w14:schemeClr w14:val="tx1"/>
                  </w14:solidFill>
                </w14:textFill>
              </w:rPr>
              <w:t>字或盖章</w:t>
            </w:r>
            <w:r>
              <w:rPr>
                <w:rFonts w:hint="default" w:ascii="Times New Roman" w:hAnsi="Times New Roman" w:eastAsia="华文仿宋" w:cs="Times New Roman"/>
                <w:bCs/>
                <w:color w:val="000000" w:themeColor="text1"/>
                <w:sz w:val="28"/>
                <w:szCs w:val="28"/>
                <w:highlight w:val="none"/>
                <w:lang w:eastAsia="zh-CN"/>
                <w14:textFill>
                  <w14:solidFill>
                    <w14:schemeClr w14:val="tx1"/>
                  </w14:solidFill>
                </w14:textFill>
              </w:rPr>
              <w:t>）</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w:t>
            </w:r>
          </w:p>
          <w:p w14:paraId="08B92AC2">
            <w:pPr>
              <w:widowControl w:val="0"/>
              <w:spacing w:after="120" w:afterLines="0" w:afterAutospacing="0"/>
              <w:ind w:left="480" w:leftChars="200" w:firstLine="560" w:firstLineChars="20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6779824D">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bCs/>
                <w:color w:val="000000" w:themeColor="text1"/>
                <w:kern w:val="2"/>
                <w:sz w:val="28"/>
                <w:szCs w:val="28"/>
                <w:highlight w:val="none"/>
                <w:lang w:val="en-US" w:eastAsia="zh-CN" w:bidi="ar-SA"/>
                <w14:textFill>
                  <w14:solidFill>
                    <w14:schemeClr w14:val="tx1"/>
                  </w14:solidFill>
                </w14:textFill>
              </w:rPr>
              <w:t>签订日期：</w:t>
            </w:r>
          </w:p>
        </w:tc>
        <w:tc>
          <w:tcPr>
            <w:tcW w:w="4366" w:type="dxa"/>
            <w:noWrap w:val="0"/>
            <w:vAlign w:val="center"/>
          </w:tcPr>
          <w:p w14:paraId="41D44421">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000000" w:themeColor="text1"/>
                <w:kern w:val="2"/>
                <w:sz w:val="28"/>
                <w:szCs w:val="28"/>
                <w:highlight w:val="none"/>
                <w:u w:val="single"/>
                <w:lang w:val="en-US" w:eastAsia="zh-CN" w:bidi="ar-SA"/>
                <w14:textFill>
                  <w14:solidFill>
                    <w14:schemeClr w14:val="tx1"/>
                  </w14:solidFill>
                </w14:textFill>
              </w:rPr>
            </w:pP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乙方（公章）：</w:t>
            </w:r>
            <w:r>
              <w:rPr>
                <w:rFonts w:hint="default" w:ascii="Times New Roman" w:hAnsi="Times New Roman" w:eastAsia="华文仿宋" w:cs="Times New Roman"/>
                <w:bCs/>
                <w:color w:val="000000" w:themeColor="text1"/>
                <w:kern w:val="2"/>
                <w:sz w:val="28"/>
                <w:szCs w:val="28"/>
                <w:highlight w:val="none"/>
                <w:u w:val="single"/>
                <w:lang w:val="en-US" w:eastAsia="zh-CN" w:bidi="ar-SA"/>
                <w14:textFill>
                  <w14:solidFill>
                    <w14:schemeClr w14:val="tx1"/>
                  </w14:solidFill>
                </w14:textFill>
              </w:rPr>
              <w:t xml:space="preserve">                          </w:t>
            </w:r>
          </w:p>
          <w:p w14:paraId="73D9F36E">
            <w:pPr>
              <w:widowControl w:val="0"/>
              <w:ind w:left="546" w:firstLine="84"/>
              <w:jc w:val="both"/>
              <w:rPr>
                <w:rFonts w:hint="default" w:ascii="Times New Roman" w:hAnsi="Times New Roman" w:eastAsia="华文仿宋" w:cs="Times New Roman"/>
                <w:color w:val="000000" w:themeColor="text1"/>
                <w:spacing w:val="16"/>
                <w:kern w:val="2"/>
                <w:sz w:val="28"/>
                <w:szCs w:val="28"/>
                <w:highlight w:val="none"/>
                <w:lang w:val="en-US" w:eastAsia="zh-CN" w:bidi="ar-SA"/>
                <w14:textFill>
                  <w14:solidFill>
                    <w14:schemeClr w14:val="tx1"/>
                  </w14:solidFill>
                </w14:textFill>
              </w:rPr>
            </w:pPr>
          </w:p>
          <w:p w14:paraId="562DE60F">
            <w:pPr>
              <w:adjustRightInd w:val="0"/>
              <w:snapToGrid w:val="0"/>
              <w:spacing w:line="600" w:lineRule="atLeast"/>
              <w:contextualSpacing/>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法定代表人或委托代理人</w:t>
            </w:r>
          </w:p>
          <w:p w14:paraId="55A3F4CC">
            <w:pPr>
              <w:adjustRightInd w:val="0"/>
              <w:snapToGrid w:val="0"/>
              <w:spacing w:line="600" w:lineRule="atLeast"/>
              <w:contextualSpacing/>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lang w:eastAsia="zh-CN"/>
                <w14:textFill>
                  <w14:solidFill>
                    <w14:schemeClr w14:val="tx1"/>
                  </w14:solidFill>
                </w14:textFill>
              </w:rPr>
              <w:t>（</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签</w:t>
            </w:r>
            <w:r>
              <w:rPr>
                <w:rFonts w:hint="default" w:ascii="Times New Roman" w:hAnsi="Times New Roman" w:eastAsia="华文仿宋" w:cs="Times New Roman"/>
                <w:bCs/>
                <w:color w:val="000000" w:themeColor="text1"/>
                <w:sz w:val="28"/>
                <w:szCs w:val="28"/>
                <w:highlight w:val="none"/>
                <w:lang w:val="en-US" w:eastAsia="zh-CN"/>
                <w14:textFill>
                  <w14:solidFill>
                    <w14:schemeClr w14:val="tx1"/>
                  </w14:solidFill>
                </w14:textFill>
              </w:rPr>
              <w:t>字或盖章</w:t>
            </w:r>
            <w:r>
              <w:rPr>
                <w:rFonts w:hint="default" w:ascii="Times New Roman" w:hAnsi="Times New Roman" w:eastAsia="华文仿宋" w:cs="Times New Roman"/>
                <w:bCs/>
                <w:color w:val="000000" w:themeColor="text1"/>
                <w:sz w:val="28"/>
                <w:szCs w:val="28"/>
                <w:highlight w:val="none"/>
                <w:lang w:eastAsia="zh-CN"/>
                <w14:textFill>
                  <w14:solidFill>
                    <w14:schemeClr w14:val="tx1"/>
                  </w14:solidFill>
                </w14:textFill>
              </w:rPr>
              <w:t>）</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w:t>
            </w:r>
          </w:p>
          <w:p w14:paraId="1FB4D47C">
            <w:pPr>
              <w:widowControl w:val="0"/>
              <w:spacing w:after="120" w:afterLines="0" w:afterAutospacing="0"/>
              <w:ind w:left="480" w:leftChars="200" w:firstLine="560" w:firstLineChars="20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3E5236F1">
            <w:pPr>
              <w:adjustRightInd w:val="0"/>
              <w:snapToGrid w:val="0"/>
              <w:spacing w:line="600" w:lineRule="atLeast"/>
              <w:contextualSpacing/>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签订日期：</w:t>
            </w:r>
          </w:p>
        </w:tc>
      </w:tr>
    </w:tbl>
    <w:p w14:paraId="1545A5BC">
      <w:pPr>
        <w:pStyle w:val="7"/>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45A56083">
      <w:pPr>
        <w:pStyle w:val="7"/>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6D2E52B0">
      <w:pP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br w:type="page"/>
      </w:r>
    </w:p>
    <w:p w14:paraId="1BE207E4">
      <w:pPr>
        <w:pStyle w:val="3"/>
        <w:bidi w:val="0"/>
        <w:rPr>
          <w:rFonts w:hint="default" w:ascii="Times New Roman" w:hAnsi="Times New Roman" w:eastAsia="黑体" w:cs="Times New Roman"/>
          <w:b w:val="0"/>
          <w:bCs w:val="0"/>
          <w:color w:val="000000" w:themeColor="text1"/>
          <w:sz w:val="32"/>
          <w:szCs w:val="28"/>
          <w:highlight w:val="none"/>
          <w14:textFill>
            <w14:solidFill>
              <w14:schemeClr w14:val="tx1"/>
            </w14:solidFill>
          </w14:textFill>
        </w:rPr>
      </w:pPr>
      <w:bookmarkStart w:id="157" w:name="_Toc2917"/>
      <w:r>
        <w:rPr>
          <w:rFonts w:hint="default" w:ascii="Times New Roman" w:hAnsi="Times New Roman" w:eastAsia="黑体" w:cs="Times New Roman"/>
          <w:b w:val="0"/>
          <w:bCs w:val="0"/>
          <w:color w:val="000000" w:themeColor="text1"/>
          <w:sz w:val="32"/>
          <w:szCs w:val="28"/>
          <w:highlight w:val="none"/>
          <w14:textFill>
            <w14:solidFill>
              <w14:schemeClr w14:val="tx1"/>
            </w14:solidFill>
          </w14:textFill>
        </w:rPr>
        <w:t>第三章 竞价文件</w:t>
      </w:r>
      <w:bookmarkEnd w:id="157"/>
    </w:p>
    <w:p w14:paraId="59B77D47">
      <w:pPr>
        <w:bidi w:val="0"/>
        <w:jc w:val="center"/>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pPr>
    </w:p>
    <w:p w14:paraId="0B388FF6">
      <w:pPr>
        <w:bidi w:val="0"/>
        <w:jc w:val="center"/>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pPr>
      <w:r>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t>安徽交控东流新材料有限公司</w:t>
      </w:r>
    </w:p>
    <w:p w14:paraId="3F5CE67F">
      <w:pPr>
        <w:bidi w:val="0"/>
        <w:jc w:val="center"/>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pPr>
      <w:r>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t>202</w:t>
      </w:r>
      <w:r>
        <w:rPr>
          <w:rFonts w:hint="eastAsia" w:ascii="Times New Roman" w:hAnsi="Times New Roman" w:cs="Times New Roman"/>
          <w:b/>
          <w:bCs/>
          <w:color w:val="000000" w:themeColor="text1"/>
          <w:sz w:val="30"/>
          <w:szCs w:val="30"/>
          <w:highlight w:val="none"/>
          <w:lang w:val="en-US" w:eastAsia="zh-CN"/>
          <w14:textFill>
            <w14:solidFill>
              <w14:schemeClr w14:val="tx1"/>
            </w14:solidFill>
          </w14:textFill>
        </w:rPr>
        <w:t>5</w:t>
      </w:r>
      <w:r>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t>年第</w:t>
      </w:r>
      <w:r>
        <w:rPr>
          <w:rFonts w:hint="eastAsia" w:ascii="Times New Roman" w:hAnsi="Times New Roman" w:cs="Times New Roman"/>
          <w:b/>
          <w:bCs/>
          <w:color w:val="000000" w:themeColor="text1"/>
          <w:sz w:val="30"/>
          <w:szCs w:val="30"/>
          <w:highlight w:val="none"/>
          <w:lang w:val="en-US" w:eastAsia="zh-CN"/>
          <w14:textFill>
            <w14:solidFill>
              <w14:schemeClr w14:val="tx1"/>
            </w14:solidFill>
          </w14:textFill>
        </w:rPr>
        <w:t>二</w:t>
      </w:r>
      <w:r>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t>期</w:t>
      </w:r>
      <w:r>
        <w:rPr>
          <w:rFonts w:hint="eastAsia" w:ascii="Times New Roman" w:hAnsi="Times New Roman" w:cs="Times New Roman"/>
          <w:b/>
          <w:bCs/>
          <w:color w:val="000000" w:themeColor="text1"/>
          <w:sz w:val="30"/>
          <w:szCs w:val="30"/>
          <w:highlight w:val="none"/>
          <w:lang w:val="en-US" w:eastAsia="zh-CN"/>
          <w14:textFill>
            <w14:solidFill>
              <w14:schemeClr w14:val="tx1"/>
            </w14:solidFill>
          </w14:textFill>
        </w:rPr>
        <w:t>杂石混合料</w:t>
      </w:r>
      <w:r>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t>竞价销售项目</w:t>
      </w:r>
    </w:p>
    <w:p w14:paraId="4ECCF581">
      <w:pPr>
        <w:pStyle w:val="13"/>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 w:val="48"/>
          <w:szCs w:val="48"/>
          <w:highlight w:val="none"/>
          <w14:textFill>
            <w14:solidFill>
              <w14:schemeClr w14:val="tx1"/>
            </w14:solidFill>
          </w14:textFill>
        </w:rPr>
        <w:t xml:space="preserve">   </w:t>
      </w:r>
    </w:p>
    <w:p w14:paraId="71CC888C">
      <w:pPr>
        <w:spacing w:before="34"/>
        <w:rPr>
          <w:rFonts w:hint="default" w:ascii="Times New Roman" w:hAnsi="Times New Roman" w:cs="Times New Roman"/>
          <w:color w:val="000000" w:themeColor="text1"/>
          <w:sz w:val="24"/>
          <w:highlight w:val="none"/>
          <w:u w:val="single"/>
          <w14:textFill>
            <w14:solidFill>
              <w14:schemeClr w14:val="tx1"/>
            </w14:solidFill>
          </w14:textFill>
        </w:rPr>
      </w:pPr>
    </w:p>
    <w:p w14:paraId="235E36D7">
      <w:pPr>
        <w:spacing w:before="34" w:line="240" w:lineRule="auto"/>
        <w:jc w:val="center"/>
        <w:rPr>
          <w:rFonts w:hint="default" w:ascii="Times New Roman" w:hAnsi="Times New Roman" w:cs="Times New Roman"/>
          <w:b/>
          <w:bCs/>
          <w:color w:val="000000" w:themeColor="text1"/>
          <w:sz w:val="84"/>
          <w:szCs w:val="84"/>
          <w:highlight w:val="none"/>
          <w:u w:val="none"/>
          <w:lang w:val="en-US" w:eastAsia="zh-CN"/>
          <w14:textFill>
            <w14:solidFill>
              <w14:schemeClr w14:val="tx1"/>
            </w14:solidFill>
          </w14:textFill>
        </w:rPr>
      </w:pPr>
      <w:r>
        <w:rPr>
          <w:rFonts w:hint="default" w:ascii="Times New Roman" w:hAnsi="Times New Roman" w:cs="Times New Roman"/>
          <w:b/>
          <w:bCs/>
          <w:color w:val="000000" w:themeColor="text1"/>
          <w:sz w:val="84"/>
          <w:szCs w:val="84"/>
          <w:highlight w:val="none"/>
          <w:u w:val="none"/>
          <w:lang w:val="en-US" w:eastAsia="zh-CN"/>
          <w14:textFill>
            <w14:solidFill>
              <w14:schemeClr w14:val="tx1"/>
            </w14:solidFill>
          </w14:textFill>
        </w:rPr>
        <w:t>竞</w:t>
      </w:r>
    </w:p>
    <w:p w14:paraId="67DB2671">
      <w:pPr>
        <w:spacing w:before="34" w:line="240" w:lineRule="auto"/>
        <w:jc w:val="center"/>
        <w:rPr>
          <w:rFonts w:hint="default" w:ascii="Times New Roman" w:hAnsi="Times New Roman" w:cs="Times New Roman"/>
          <w:b/>
          <w:bCs/>
          <w:color w:val="000000" w:themeColor="text1"/>
          <w:sz w:val="84"/>
          <w:szCs w:val="84"/>
          <w:highlight w:val="none"/>
          <w:u w:val="none"/>
          <w:lang w:val="en-US" w:eastAsia="zh-CN"/>
          <w14:textFill>
            <w14:solidFill>
              <w14:schemeClr w14:val="tx1"/>
            </w14:solidFill>
          </w14:textFill>
        </w:rPr>
      </w:pPr>
      <w:r>
        <w:rPr>
          <w:rFonts w:hint="default" w:ascii="Times New Roman" w:hAnsi="Times New Roman" w:cs="Times New Roman"/>
          <w:b/>
          <w:bCs/>
          <w:color w:val="000000" w:themeColor="text1"/>
          <w:sz w:val="84"/>
          <w:szCs w:val="84"/>
          <w:highlight w:val="none"/>
          <w:u w:val="none"/>
          <w:lang w:val="en-US" w:eastAsia="zh-CN"/>
          <w14:textFill>
            <w14:solidFill>
              <w14:schemeClr w14:val="tx1"/>
            </w14:solidFill>
          </w14:textFill>
        </w:rPr>
        <w:t>价</w:t>
      </w:r>
    </w:p>
    <w:p w14:paraId="2B4FE1F6">
      <w:pPr>
        <w:spacing w:before="34" w:line="240" w:lineRule="auto"/>
        <w:jc w:val="center"/>
        <w:rPr>
          <w:rFonts w:hint="default" w:ascii="Times New Roman" w:hAnsi="Times New Roman" w:cs="Times New Roman"/>
          <w:b/>
          <w:bCs/>
          <w:color w:val="000000" w:themeColor="text1"/>
          <w:sz w:val="84"/>
          <w:szCs w:val="84"/>
          <w:highlight w:val="none"/>
          <w:u w:val="none"/>
          <w:lang w:val="en-US" w:eastAsia="zh-CN"/>
          <w14:textFill>
            <w14:solidFill>
              <w14:schemeClr w14:val="tx1"/>
            </w14:solidFill>
          </w14:textFill>
        </w:rPr>
      </w:pPr>
      <w:r>
        <w:rPr>
          <w:rFonts w:hint="default" w:ascii="Times New Roman" w:hAnsi="Times New Roman" w:cs="Times New Roman"/>
          <w:b/>
          <w:bCs/>
          <w:color w:val="000000" w:themeColor="text1"/>
          <w:sz w:val="84"/>
          <w:szCs w:val="84"/>
          <w:highlight w:val="none"/>
          <w:u w:val="none"/>
          <w:lang w:val="en-US" w:eastAsia="zh-CN"/>
          <w14:textFill>
            <w14:solidFill>
              <w14:schemeClr w14:val="tx1"/>
            </w14:solidFill>
          </w14:textFill>
        </w:rPr>
        <w:t>文</w:t>
      </w:r>
    </w:p>
    <w:p w14:paraId="1CF1F556">
      <w:pPr>
        <w:spacing w:before="34" w:line="240" w:lineRule="auto"/>
        <w:jc w:val="center"/>
        <w:rPr>
          <w:rFonts w:hint="default" w:ascii="Times New Roman" w:hAnsi="Times New Roman" w:cs="Times New Roman"/>
          <w:color w:val="000000" w:themeColor="text1"/>
          <w:sz w:val="24"/>
          <w:highlight w:val="none"/>
          <w:u w:val="none"/>
          <w14:textFill>
            <w14:solidFill>
              <w14:schemeClr w14:val="tx1"/>
            </w14:solidFill>
          </w14:textFill>
        </w:rPr>
      </w:pPr>
      <w:r>
        <w:rPr>
          <w:rFonts w:hint="default" w:ascii="Times New Roman" w:hAnsi="Times New Roman" w:cs="Times New Roman"/>
          <w:b/>
          <w:bCs/>
          <w:color w:val="000000" w:themeColor="text1"/>
          <w:sz w:val="84"/>
          <w:szCs w:val="84"/>
          <w:highlight w:val="none"/>
          <w:u w:val="none"/>
          <w:lang w:val="en-US" w:eastAsia="zh-CN"/>
          <w14:textFill>
            <w14:solidFill>
              <w14:schemeClr w14:val="tx1"/>
            </w14:solidFill>
          </w14:textFill>
        </w:rPr>
        <w:t>件</w:t>
      </w:r>
    </w:p>
    <w:p w14:paraId="00A8344C">
      <w:pPr>
        <w:spacing w:before="34"/>
        <w:ind w:firstLine="1200" w:firstLineChars="500"/>
        <w:rPr>
          <w:rFonts w:hint="default" w:ascii="Times New Roman" w:hAnsi="Times New Roman" w:cs="Times New Roman"/>
          <w:color w:val="000000" w:themeColor="text1"/>
          <w:sz w:val="24"/>
          <w:highlight w:val="none"/>
          <w14:textFill>
            <w14:solidFill>
              <w14:schemeClr w14:val="tx1"/>
            </w14:solidFill>
          </w14:textFill>
        </w:rPr>
      </w:pPr>
    </w:p>
    <w:p w14:paraId="0DD11258">
      <w:pPr>
        <w:spacing w:before="34"/>
        <w:ind w:firstLine="1200" w:firstLineChars="500"/>
        <w:rPr>
          <w:rFonts w:hint="default" w:ascii="Times New Roman" w:hAnsi="Times New Roman" w:cs="Times New Roman"/>
          <w:color w:val="000000" w:themeColor="text1"/>
          <w:sz w:val="24"/>
          <w:highlight w:val="none"/>
          <w14:textFill>
            <w14:solidFill>
              <w14:schemeClr w14:val="tx1"/>
            </w14:solidFill>
          </w14:textFill>
        </w:rPr>
      </w:pPr>
    </w:p>
    <w:p w14:paraId="43E6B6AD">
      <w:pPr>
        <w:spacing w:before="34"/>
        <w:ind w:firstLine="1200" w:firstLineChars="500"/>
        <w:rPr>
          <w:rFonts w:hint="default" w:ascii="Times New Roman" w:hAnsi="Times New Roman" w:cs="Times New Roman"/>
          <w:color w:val="000000" w:themeColor="text1"/>
          <w:sz w:val="24"/>
          <w:highlight w:val="none"/>
          <w14:textFill>
            <w14:solidFill>
              <w14:schemeClr w14:val="tx1"/>
            </w14:solidFill>
          </w14:textFill>
        </w:rPr>
      </w:pPr>
    </w:p>
    <w:p w14:paraId="37F040DF">
      <w:pPr>
        <w:spacing w:before="34"/>
        <w:rPr>
          <w:rFonts w:hint="default" w:ascii="Times New Roman" w:hAnsi="Times New Roman" w:cs="Times New Roman"/>
          <w:color w:val="000000" w:themeColor="text1"/>
          <w:sz w:val="24"/>
          <w:highlight w:val="none"/>
          <w14:textFill>
            <w14:solidFill>
              <w14:schemeClr w14:val="tx1"/>
            </w14:solidFill>
          </w14:textFill>
        </w:rPr>
      </w:pPr>
    </w:p>
    <w:p w14:paraId="07E067D3">
      <w:pPr>
        <w:spacing w:before="34"/>
        <w:ind w:firstLine="964" w:firstLineChars="300"/>
        <w:rPr>
          <w:rFonts w:hint="default" w:ascii="Times New Roman" w:hAnsi="Times New Roman" w:eastAsia="方正仿宋_GB2312" w:cs="Times New Roman"/>
          <w:b/>
          <w:bCs/>
          <w:color w:val="000000" w:themeColor="text1"/>
          <w:sz w:val="32"/>
          <w:szCs w:val="32"/>
          <w:highlight w:val="none"/>
          <w:u w:val="single"/>
          <w14:textFill>
            <w14:solidFill>
              <w14:schemeClr w14:val="tx1"/>
            </w14:solidFill>
          </w14:textFill>
        </w:rPr>
      </w:pPr>
      <w:r>
        <w:rPr>
          <w:rFonts w:hint="default" w:ascii="Times New Roman" w:hAnsi="Times New Roman" w:eastAsia="方正仿宋_GB2312" w:cs="Times New Roman"/>
          <w:b/>
          <w:bCs/>
          <w:color w:val="000000" w:themeColor="text1"/>
          <w:sz w:val="32"/>
          <w:szCs w:val="32"/>
          <w:highlight w:val="none"/>
          <w14:textFill>
            <w14:solidFill>
              <w14:schemeClr w14:val="tx1"/>
            </w14:solidFill>
          </w14:textFill>
        </w:rPr>
        <w:t xml:space="preserve">竞买人（盖章）： </w:t>
      </w:r>
      <w:r>
        <w:rPr>
          <w:rFonts w:hint="default" w:ascii="Times New Roman" w:hAnsi="Times New Roman" w:eastAsia="方正仿宋_GB2312" w:cs="Times New Roman"/>
          <w:b/>
          <w:bCs/>
          <w:color w:val="000000" w:themeColor="text1"/>
          <w:sz w:val="32"/>
          <w:szCs w:val="32"/>
          <w:highlight w:val="none"/>
          <w:u w:val="single"/>
          <w14:textFill>
            <w14:solidFill>
              <w14:schemeClr w14:val="tx1"/>
            </w14:solidFill>
          </w14:textFill>
        </w:rPr>
        <w:t xml:space="preserve">                        </w:t>
      </w:r>
    </w:p>
    <w:p w14:paraId="1B4EF742">
      <w:pPr>
        <w:widowControl w:val="0"/>
        <w:spacing w:after="120" w:afterLines="0" w:afterAutospacing="0" w:line="240" w:lineRule="auto"/>
        <w:ind w:left="0" w:leftChars="0" w:firstLine="643" w:firstLineChars="200"/>
        <w:jc w:val="both"/>
        <w:rPr>
          <w:rFonts w:hint="default" w:ascii="Times New Roman" w:hAnsi="Times New Roman" w:eastAsia="方正仿宋_GB2312" w:cs="Times New Roman"/>
          <w:b/>
          <w:bCs/>
          <w:color w:val="000000" w:themeColor="text1"/>
          <w:kern w:val="2"/>
          <w:sz w:val="32"/>
          <w:szCs w:val="32"/>
          <w:highlight w:val="none"/>
          <w:u w:val="single"/>
          <w:lang w:val="en-US" w:eastAsia="zh-CN" w:bidi="ar-SA"/>
          <w14:textFill>
            <w14:solidFill>
              <w14:schemeClr w14:val="tx1"/>
            </w14:solidFill>
          </w14:textFill>
        </w:rPr>
      </w:pPr>
      <w:r>
        <w:rPr>
          <w:rFonts w:hint="default" w:ascii="Times New Roman" w:hAnsi="Times New Roman" w:eastAsia="方正仿宋_GB2312" w:cs="Times New Roman"/>
          <w:b/>
          <w:bCs/>
          <w:color w:val="000000" w:themeColor="text1"/>
          <w:kern w:val="2"/>
          <w:sz w:val="32"/>
          <w:szCs w:val="32"/>
          <w:highlight w:val="none"/>
          <w:lang w:val="en-US" w:eastAsia="zh-CN" w:bidi="ar-SA"/>
          <w14:textFill>
            <w14:solidFill>
              <w14:schemeClr w14:val="tx1"/>
            </w14:solidFill>
          </w14:textFill>
        </w:rPr>
        <w:t xml:space="preserve">  时         间： </w:t>
      </w:r>
      <w:r>
        <w:rPr>
          <w:rFonts w:hint="default" w:ascii="Times New Roman" w:hAnsi="Times New Roman" w:eastAsia="方正仿宋_GB2312" w:cs="Times New Roman"/>
          <w:b/>
          <w:bCs/>
          <w:color w:val="000000" w:themeColor="text1"/>
          <w:kern w:val="2"/>
          <w:sz w:val="32"/>
          <w:szCs w:val="32"/>
          <w:highlight w:val="none"/>
          <w:u w:val="single"/>
          <w:lang w:val="en-US" w:eastAsia="zh-CN" w:bidi="ar-SA"/>
          <w14:textFill>
            <w14:solidFill>
              <w14:schemeClr w14:val="tx1"/>
            </w14:solidFill>
          </w14:textFill>
        </w:rPr>
        <w:t xml:space="preserve">          </w:t>
      </w:r>
      <w:r>
        <w:rPr>
          <w:rFonts w:hint="default" w:ascii="Times New Roman" w:hAnsi="Times New Roman" w:eastAsia="方正仿宋_GB2312" w:cs="Times New Roman"/>
          <w:b/>
          <w:bCs/>
          <w:color w:val="000000" w:themeColor="text1"/>
          <w:kern w:val="2"/>
          <w:sz w:val="32"/>
          <w:szCs w:val="32"/>
          <w:highlight w:val="none"/>
          <w:lang w:val="en-US" w:eastAsia="zh-CN" w:bidi="ar-SA"/>
          <w14:textFill>
            <w14:solidFill>
              <w14:schemeClr w14:val="tx1"/>
            </w14:solidFill>
          </w14:textFill>
        </w:rPr>
        <w:t>年</w:t>
      </w:r>
      <w:r>
        <w:rPr>
          <w:rFonts w:hint="default" w:ascii="Times New Roman" w:hAnsi="Times New Roman" w:eastAsia="方正仿宋_GB2312" w:cs="Times New Roman"/>
          <w:b/>
          <w:bCs/>
          <w:color w:val="000000" w:themeColor="text1"/>
          <w:kern w:val="2"/>
          <w:sz w:val="32"/>
          <w:szCs w:val="32"/>
          <w:highlight w:val="none"/>
          <w:u w:val="single"/>
          <w:lang w:val="en-US" w:eastAsia="zh-CN" w:bidi="ar-SA"/>
          <w14:textFill>
            <w14:solidFill>
              <w14:schemeClr w14:val="tx1"/>
            </w14:solidFill>
          </w14:textFill>
        </w:rPr>
        <w:t xml:space="preserve">    </w:t>
      </w:r>
      <w:r>
        <w:rPr>
          <w:rFonts w:hint="default" w:ascii="Times New Roman" w:hAnsi="Times New Roman" w:eastAsia="方正仿宋_GB2312" w:cs="Times New Roman"/>
          <w:b/>
          <w:bCs/>
          <w:color w:val="000000" w:themeColor="text1"/>
          <w:kern w:val="2"/>
          <w:sz w:val="32"/>
          <w:szCs w:val="32"/>
          <w:highlight w:val="none"/>
          <w:lang w:val="en-US" w:eastAsia="zh-CN" w:bidi="ar-SA"/>
          <w14:textFill>
            <w14:solidFill>
              <w14:schemeClr w14:val="tx1"/>
            </w14:solidFill>
          </w14:textFill>
        </w:rPr>
        <w:t>月</w:t>
      </w:r>
      <w:r>
        <w:rPr>
          <w:rFonts w:hint="default" w:ascii="Times New Roman" w:hAnsi="Times New Roman" w:eastAsia="方正仿宋_GB2312" w:cs="Times New Roman"/>
          <w:b/>
          <w:bCs/>
          <w:color w:val="000000" w:themeColor="text1"/>
          <w:kern w:val="2"/>
          <w:sz w:val="32"/>
          <w:szCs w:val="32"/>
          <w:highlight w:val="none"/>
          <w:u w:val="single"/>
          <w:lang w:val="en-US" w:eastAsia="zh-CN" w:bidi="ar-SA"/>
          <w14:textFill>
            <w14:solidFill>
              <w14:schemeClr w14:val="tx1"/>
            </w14:solidFill>
          </w14:textFill>
        </w:rPr>
        <w:t xml:space="preserve">    </w:t>
      </w:r>
      <w:r>
        <w:rPr>
          <w:rFonts w:hint="default" w:ascii="Times New Roman" w:hAnsi="Times New Roman" w:eastAsia="方正仿宋_GB2312" w:cs="Times New Roman"/>
          <w:b/>
          <w:bCs/>
          <w:color w:val="000000" w:themeColor="text1"/>
          <w:kern w:val="2"/>
          <w:sz w:val="32"/>
          <w:szCs w:val="32"/>
          <w:highlight w:val="none"/>
          <w:lang w:val="en-US" w:eastAsia="zh-CN" w:bidi="ar-SA"/>
          <w14:textFill>
            <w14:solidFill>
              <w14:schemeClr w14:val="tx1"/>
            </w14:solidFill>
          </w14:textFill>
        </w:rPr>
        <w:t>日</w:t>
      </w:r>
    </w:p>
    <w:p w14:paraId="47505C24">
      <w:pPr>
        <w:spacing w:before="34"/>
        <w:ind w:firstLine="1200" w:firstLineChars="500"/>
        <w:rPr>
          <w:rFonts w:hint="default" w:ascii="Times New Roman" w:hAnsi="Times New Roman" w:cs="Times New Roman"/>
          <w:color w:val="000000" w:themeColor="text1"/>
          <w:sz w:val="24"/>
          <w:highlight w:val="none"/>
          <w:u w:val="single"/>
          <w14:textFill>
            <w14:solidFill>
              <w14:schemeClr w14:val="tx1"/>
            </w14:solidFill>
          </w14:textFill>
        </w:rPr>
      </w:pPr>
    </w:p>
    <w:p w14:paraId="657CCA31">
      <w:pPr>
        <w:pStyle w:val="2"/>
        <w:jc w:val="left"/>
        <w:rPr>
          <w:rFonts w:hint="default" w:ascii="Times New Roman" w:hAnsi="Times New Roman" w:cs="Times New Roman"/>
          <w:color w:val="000000" w:themeColor="text1"/>
          <w:sz w:val="32"/>
          <w:szCs w:val="32"/>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br w:type="page"/>
      </w:r>
      <w:bookmarkStart w:id="158" w:name="_Toc17163"/>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一、竞买人营业执照复印件</w:t>
      </w:r>
      <w:bookmarkEnd w:id="158"/>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 xml:space="preserve"> </w:t>
      </w:r>
    </w:p>
    <w:p w14:paraId="3B781496">
      <w:pPr>
        <w:pStyle w:val="2"/>
        <w:jc w:val="left"/>
        <w:rPr>
          <w:rFonts w:hint="default" w:ascii="Times New Roman" w:hAnsi="Times New Roman" w:cs="Times New Roman"/>
          <w:color w:val="000000" w:themeColor="text1"/>
          <w:sz w:val="32"/>
          <w:szCs w:val="32"/>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br w:type="page"/>
      </w:r>
      <w:bookmarkStart w:id="159" w:name="_Toc26616"/>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二、竞买人的法定代表人身份证明书</w:t>
      </w:r>
      <w:bookmarkEnd w:id="159"/>
    </w:p>
    <w:p w14:paraId="44ED17F3">
      <w:pPr>
        <w:pStyle w:val="5"/>
        <w:spacing w:before="8"/>
        <w:rPr>
          <w:rFonts w:hint="default" w:ascii="Times New Roman" w:hAnsi="Times New Roman" w:cs="Times New Roman"/>
          <w:b/>
          <w:color w:val="000000" w:themeColor="text1"/>
          <w:sz w:val="31"/>
          <w:highlight w:val="none"/>
          <w14:textFill>
            <w14:solidFill>
              <w14:schemeClr w14:val="tx1"/>
            </w14:solidFill>
          </w14:textFill>
        </w:rPr>
      </w:pPr>
    </w:p>
    <w:p w14:paraId="48A4A996">
      <w:pPr>
        <w:pStyle w:val="4"/>
        <w:spacing w:before="1" w:line="360" w:lineRule="auto"/>
        <w:ind w:left="354" w:right="493"/>
        <w:jc w:val="center"/>
        <w:rPr>
          <w:rFonts w:hint="default" w:ascii="Times New Roman" w:hAnsi="Times New Roman" w:eastAsia="方正小标宋简体" w:cs="Times New Roman"/>
          <w:b w:val="0"/>
          <w:bCs w:val="0"/>
          <w:color w:val="000000" w:themeColor="text1"/>
          <w:highlight w:val="none"/>
          <w14:textFill>
            <w14:solidFill>
              <w14:schemeClr w14:val="tx1"/>
            </w14:solidFill>
          </w14:textFill>
        </w:rPr>
      </w:pPr>
      <w:r>
        <w:rPr>
          <w:rFonts w:hint="default" w:ascii="Times New Roman" w:hAnsi="Times New Roman" w:eastAsia="方正小标宋简体" w:cs="Times New Roman"/>
          <w:b w:val="0"/>
          <w:bCs w:val="0"/>
          <w:color w:val="000000" w:themeColor="text1"/>
          <w:highlight w:val="none"/>
          <w14:textFill>
            <w14:solidFill>
              <w14:schemeClr w14:val="tx1"/>
            </w14:solidFill>
          </w14:textFill>
        </w:rPr>
        <w:t>法定代表人身份证明书</w:t>
      </w:r>
    </w:p>
    <w:p w14:paraId="07BD2456">
      <w:pPr>
        <w:pStyle w:val="5"/>
        <w:rPr>
          <w:rFonts w:hint="default" w:ascii="Times New Roman" w:hAnsi="Times New Roman" w:cs="Times New Roman"/>
          <w:b/>
          <w:color w:val="000000" w:themeColor="text1"/>
          <w:sz w:val="20"/>
          <w:highlight w:val="none"/>
          <w14:textFill>
            <w14:solidFill>
              <w14:schemeClr w14:val="tx1"/>
            </w14:solidFill>
          </w14:textFill>
        </w:rPr>
      </w:pPr>
    </w:p>
    <w:p w14:paraId="7213A39C">
      <w:pPr>
        <w:pStyle w:val="5"/>
        <w:spacing w:before="10"/>
        <w:rPr>
          <w:rFonts w:hint="default" w:ascii="Times New Roman" w:hAnsi="Times New Roman" w:cs="Times New Roman"/>
          <w:b/>
          <w:color w:val="000000" w:themeColor="text1"/>
          <w:sz w:val="28"/>
          <w:szCs w:val="28"/>
          <w:highlight w:val="none"/>
          <w14:textFill>
            <w14:solidFill>
              <w14:schemeClr w14:val="tx1"/>
            </w14:solidFill>
          </w14:textFill>
        </w:rPr>
      </w:pPr>
    </w:p>
    <w:p w14:paraId="318D5C8A">
      <w:pPr>
        <w:spacing w:line="360" w:lineRule="auto"/>
        <w:ind w:firstLine="560" w:firstLineChars="200"/>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本人</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系</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公司的法定代表人，身份证号码：</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w:t>
      </w:r>
    </w:p>
    <w:p w14:paraId="0377C5DC">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特此证明。</w:t>
      </w:r>
    </w:p>
    <w:p w14:paraId="62B34A27">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000000" w:themeColor="text1"/>
          <w:kern w:val="2"/>
          <w:sz w:val="28"/>
          <w:szCs w:val="28"/>
          <w:highlight w:val="none"/>
          <w:u w:val="single"/>
          <w:lang w:val="en-US" w:eastAsia="zh-CN" w:bidi="ar-SA"/>
          <w14:textFill>
            <w14:solidFill>
              <w14:schemeClr w14:val="tx1"/>
            </w14:solidFill>
          </w14:textFill>
        </w:rPr>
      </w:pPr>
      <w:r>
        <w:rPr>
          <w:rFonts w:hint="default" w:ascii="Times New Roman" w:hAnsi="Times New Roman" w:eastAsia="华文仿宋" w:cs="Times New Roman"/>
          <w:color w:val="000000" w:themeColor="text1"/>
          <w:kern w:val="2"/>
          <w:sz w:val="28"/>
          <w:szCs w:val="24"/>
          <w:highlight w:val="none"/>
          <w:lang w:val="en-US" w:eastAsia="zh-CN" w:bidi="ar-SA"/>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93980</wp:posOffset>
                </wp:positionV>
                <wp:extent cx="4872355" cy="2212975"/>
                <wp:effectExtent l="4445" t="5080" r="19050" b="10795"/>
                <wp:wrapNone/>
                <wp:docPr id="3" name="文本框 3"/>
                <wp:cNvGraphicFramePr/>
                <a:graphic xmlns:a="http://schemas.openxmlformats.org/drawingml/2006/main">
                  <a:graphicData uri="http://schemas.microsoft.com/office/word/2010/wordprocessingShape">
                    <wps:wsp>
                      <wps:cNvSpPr txBox="1"/>
                      <wps:spPr>
                        <a:xfrm>
                          <a:off x="0" y="0"/>
                          <a:ext cx="4872355" cy="2212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9F60CC">
                            <w:pPr>
                              <w:jc w:val="center"/>
                            </w:pPr>
                          </w:p>
                          <w:p w14:paraId="3A5F9545">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A2B8D7C">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F99ACE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wps:txbx>
                      <wps:bodyPr upright="1"/>
                    </wps:wsp>
                  </a:graphicData>
                </a:graphic>
              </wp:anchor>
            </w:drawing>
          </mc:Choice>
          <mc:Fallback>
            <w:pict>
              <v:shape id="_x0000_s1026" o:spid="_x0000_s1026" o:spt="202" type="#_x0000_t202" style="position:absolute;left:0pt;margin-left:26.25pt;margin-top:7.4pt;height:174.25pt;width:383.65pt;z-index:251659264;mso-width-relative:page;mso-height-relative:page;" fillcolor="#FFFFFF" filled="t" stroked="t" coordsize="21600,21600" o:gfxdata="UEsDBAoAAAAAAIdO4kAAAAAAAAAAAAAAAAAEAAAAZHJzL1BLAwQUAAAACACHTuJA3Yde3tkAAAAJ&#10;AQAADwAAAGRycy9kb3ducmV2LnhtbE2PQU/DMAyF70j8h8hIXBBLu25dV5rugASCGww0rlnjtRWN&#10;U5KsG/8ec4Kb7ff0/L1qc7aDmNCH3pGCdJaAQGqc6alV8P72cFuACFGT0YMjVPCNATb15UWlS+NO&#10;9IrTNraCQyiUWkEX41hKGZoOrQ4zNyKxdnDe6sirb6Xx+sThdpDzJMml1T3xh06PeN9h87k9WgXF&#10;4mn6CM/Zy67JD8M63qymxy+v1PVVmtyBiHiOf2b4xWd0qJlp745kghgULOdLdvJ9wQ1YL9I1D3sF&#10;WZ5lIOtK/m9Q/wBQSwMEFAAAAAgAh07iQPxJICgMAgAANwQAAA4AAABkcnMvZTJvRG9jLnhtbK1T&#10;zY7TMBC+I/EOlu80bUrZ3ajpSlDKBQHSwgO4tpNY8p88bpO+ALwBJy7cea4+x46dbvcHDnsgB2c8&#10;/vzNzDfj5fVgNNnLAMrZms4mU0qk5U4o29b029fNq0tKIDIrmHZW1vQggV6vXr5Y9r6SpeucFjIQ&#10;JLFQ9b6mXYy+KgrgnTQMJs5Li4eNC4ZF3Ia2EIH1yG50UU6nb4reBeGD4xIAvevxkJ4Yw3MIXdMo&#10;LteO74y0cWQNUrOIJUGnPNBVzrZpJI+fmwZkJLqmWGnMKwZBe5vWYrVkVRuY7xQ/pcCek8KTmgxT&#10;FoOeqdYsMrIL6i8qo3hw4Jo44c4UYyFZEaxiNn2izU3HvMy1oNTgz6LD/6Pln/ZfAlGipnNKLDPY&#10;8OPPH8dff46/v5N5kqf3UCHqxiMuDm/dgENz5wd0pqqHJpj0x3oInqO4h7O4coiEo/P15UU5Xywo&#10;4XhWlrPy6mKReIr76z5A/CCdIcmoacDuZVHZ/iPEEXoHSdHAaSU2Suu8Ce32nQ5kz7DTm/yd2B/B&#10;tCV9Ta8WZUqE4fg2ODZoGo8SgG1zvEc34CHxNH//Ik6JrRl0YwKZIcFYZVSUIVudZOK9FSQePMps&#10;8XXRlIyRghIt8TEmKyMjU/o5SNROW5Qw9WjsRbLisB2QJplbJw7Yt50Pqu1Q0ty5DMd5ytqfZj8N&#10;7MN9Jr1/76t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Yde3tkAAAAJAQAADwAAAAAAAAABACAA&#10;AAAiAAAAZHJzL2Rvd25yZXYueG1sUEsBAhQAFAAAAAgAh07iQPxJICgMAgAANwQAAA4AAAAAAAAA&#10;AQAgAAAAKAEAAGRycy9lMm9Eb2MueG1sUEsFBgAAAAAGAAYAWQEAAKYFAAAAAA==&#10;">
                <v:fill on="t" focussize="0,0"/>
                <v:stroke color="#000000" joinstyle="miter"/>
                <v:imagedata o:title=""/>
                <o:lock v:ext="edit" aspectratio="f"/>
                <v:textbox>
                  <w:txbxContent>
                    <w:p w14:paraId="7B9F60CC">
                      <w:pPr>
                        <w:jc w:val="center"/>
                      </w:pPr>
                    </w:p>
                    <w:p w14:paraId="3A5F9545">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A2B8D7C">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F99ACE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v:textbox>
              </v:shape>
            </w:pict>
          </mc:Fallback>
        </mc:AlternateContent>
      </w:r>
    </w:p>
    <w:p w14:paraId="12323F47">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000000" w:themeColor="text1"/>
          <w:kern w:val="2"/>
          <w:sz w:val="28"/>
          <w:szCs w:val="28"/>
          <w:highlight w:val="none"/>
          <w:u w:val="single"/>
          <w:lang w:val="en-US" w:eastAsia="zh-CN" w:bidi="ar-SA"/>
          <w14:textFill>
            <w14:solidFill>
              <w14:schemeClr w14:val="tx1"/>
            </w14:solidFill>
          </w14:textFill>
        </w:rPr>
      </w:pPr>
    </w:p>
    <w:p w14:paraId="72EDA4D4">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393F8035">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6DF9B5E2">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6A0BBFC2">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78EC2533">
      <w:pPr>
        <w:widowControl w:val="0"/>
        <w:spacing w:after="0" w:afterLines="0" w:afterAutospacing="0" w:line="360" w:lineRule="auto"/>
        <w:ind w:left="0" w:leftChars="0" w:firstLine="560" w:firstLineChars="200"/>
        <w:jc w:val="right"/>
        <w:rPr>
          <w:rFonts w:hint="default" w:ascii="Times New Roman" w:hAnsi="Times New Roman" w:eastAsia="方正仿宋_GB2312" w:cs="Times New Roman"/>
          <w:color w:val="000000" w:themeColor="text1"/>
          <w:kern w:val="2"/>
          <w:sz w:val="28"/>
          <w:szCs w:val="28"/>
          <w:highlight w:val="none"/>
          <w:lang w:val="en-US" w:eastAsia="zh-CN" w:bidi="ar-SA"/>
          <w14:textFill>
            <w14:solidFill>
              <w14:schemeClr w14:val="tx1"/>
            </w14:solidFill>
          </w14:textFill>
        </w:rPr>
      </w:pPr>
    </w:p>
    <w:p w14:paraId="26AD2097">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方正仿宋_GB2312" w:cs="Times New Roman"/>
          <w:color w:val="000000" w:themeColor="text1"/>
          <w:kern w:val="2"/>
          <w:sz w:val="28"/>
          <w:szCs w:val="28"/>
          <w:highlight w:val="none"/>
          <w:lang w:val="en-US" w:eastAsia="zh-CN" w:bidi="ar-SA"/>
          <w14:textFill>
            <w14:solidFill>
              <w14:schemeClr w14:val="tx1"/>
            </w14:solidFill>
          </w14:textFill>
        </w:rPr>
        <w:t xml:space="preserve">                           </w:t>
      </w:r>
    </w:p>
    <w:p w14:paraId="1F54E2F1">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000000" w:themeColor="text1"/>
          <w:kern w:val="2"/>
          <w:sz w:val="28"/>
          <w:szCs w:val="28"/>
          <w:highlight w:val="none"/>
          <w:lang w:val="en-US" w:eastAsia="zh-CN" w:bidi="ar-SA"/>
          <w14:textFill>
            <w14:solidFill>
              <w14:schemeClr w14:val="tx1"/>
            </w14:solidFill>
          </w14:textFill>
        </w:rPr>
      </w:pPr>
    </w:p>
    <w:p w14:paraId="7E3371BA">
      <w:pPr>
        <w:widowControl w:val="0"/>
        <w:spacing w:after="0" w:afterLines="0" w:afterAutospacing="0" w:line="360" w:lineRule="auto"/>
        <w:ind w:left="0" w:leftChars="0" w:firstLine="560" w:firstLineChars="200"/>
        <w:jc w:val="center"/>
        <w:rPr>
          <w:rFonts w:hint="default" w:ascii="Times New Roman" w:hAnsi="Times New Roman" w:eastAsia="华文仿宋"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方正仿宋_GB2312" w:cs="Times New Roman"/>
          <w:color w:val="000000" w:themeColor="text1"/>
          <w:kern w:val="2"/>
          <w:sz w:val="28"/>
          <w:szCs w:val="28"/>
          <w:highlight w:val="none"/>
          <w:lang w:val="en-US" w:eastAsia="zh-CN" w:bidi="ar-SA"/>
          <w14:textFill>
            <w14:solidFill>
              <w14:schemeClr w14:val="tx1"/>
            </w14:solidFill>
          </w14:textFill>
        </w:rPr>
        <w:t xml:space="preserve">                            </w:t>
      </w:r>
      <w:r>
        <w:rPr>
          <w:rFonts w:hint="default" w:ascii="Times New Roman" w:hAnsi="Times New Roman" w:eastAsia="华文仿宋" w:cs="Times New Roman"/>
          <w:color w:val="000000" w:themeColor="text1"/>
          <w:kern w:val="2"/>
          <w:sz w:val="24"/>
          <w:szCs w:val="24"/>
          <w:highlight w:val="none"/>
          <w:lang w:val="en-US" w:eastAsia="zh-CN" w:bidi="ar-SA"/>
          <w14:textFill>
            <w14:solidFill>
              <w14:schemeClr w14:val="tx1"/>
            </w14:solidFill>
          </w14:textFill>
        </w:rPr>
        <w:t xml:space="preserve"> </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 xml:space="preserve">竞买人（公章）：    </w:t>
      </w:r>
      <w:r>
        <w:rPr>
          <w:rFonts w:hint="default" w:ascii="Times New Roman" w:hAnsi="Times New Roman" w:eastAsia="华文仿宋" w:cs="Times New Roman"/>
          <w:color w:val="000000" w:themeColor="text1"/>
          <w:kern w:val="2"/>
          <w:sz w:val="24"/>
          <w:szCs w:val="24"/>
          <w:highlight w:val="none"/>
          <w:lang w:val="en-US" w:eastAsia="zh-CN" w:bidi="ar-SA"/>
          <w14:textFill>
            <w14:solidFill>
              <w14:schemeClr w14:val="tx1"/>
            </w14:solidFill>
          </w14:textFill>
        </w:rPr>
        <w:t xml:space="preserve">  </w:t>
      </w:r>
    </w:p>
    <w:p w14:paraId="37E08902">
      <w:pPr>
        <w:widowControl w:val="0"/>
        <w:spacing w:after="0" w:afterLines="0" w:afterAutospacing="0" w:line="360" w:lineRule="auto"/>
        <w:ind w:left="0" w:leftChars="0" w:firstLine="480" w:firstLineChars="200"/>
        <w:jc w:val="center"/>
        <w:rPr>
          <w:rFonts w:hint="default" w:ascii="Times New Roman" w:hAnsi="Times New Roman" w:eastAsia="方正仿宋_GB2312" w:cs="Times New Roman"/>
          <w:color w:val="000000" w:themeColor="text1"/>
          <w:kern w:val="2"/>
          <w:sz w:val="16"/>
          <w:szCs w:val="24"/>
          <w:highlight w:val="none"/>
          <w:u w:val="single"/>
          <w:lang w:val="en-US" w:eastAsia="zh-CN" w:bidi="ar-SA"/>
          <w14:textFill>
            <w14:solidFill>
              <w14:schemeClr w14:val="tx1"/>
            </w14:solidFill>
          </w14:textFill>
        </w:rPr>
      </w:pPr>
      <w:r>
        <w:rPr>
          <w:rFonts w:hint="default" w:ascii="Times New Roman" w:hAnsi="Times New Roman" w:eastAsia="华文仿宋" w:cs="Times New Roman"/>
          <w:color w:val="000000" w:themeColor="text1"/>
          <w:kern w:val="2"/>
          <w:sz w:val="24"/>
          <w:szCs w:val="24"/>
          <w:highlight w:val="none"/>
          <w:lang w:val="en-US" w:eastAsia="zh-CN" w:bidi="ar-SA"/>
          <w14:textFill>
            <w14:solidFill>
              <w14:schemeClr w14:val="tx1"/>
            </w14:solidFill>
          </w14:textFill>
        </w:rPr>
        <w:t xml:space="preserve">                                   </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 xml:space="preserve">   年      月      日  </w:t>
      </w:r>
      <w:r>
        <w:rPr>
          <w:rFonts w:hint="default" w:ascii="Times New Roman" w:hAnsi="Times New Roman" w:eastAsia="方正仿宋_GB2312" w:cs="Times New Roman"/>
          <w:color w:val="000000" w:themeColor="text1"/>
          <w:kern w:val="2"/>
          <w:sz w:val="32"/>
          <w:szCs w:val="32"/>
          <w:highlight w:val="none"/>
          <w:lang w:val="en-US" w:eastAsia="zh-CN" w:bidi="ar-SA"/>
          <w14:textFill>
            <w14:solidFill>
              <w14:schemeClr w14:val="tx1"/>
            </w14:solidFill>
          </w14:textFill>
        </w:rPr>
        <w:t xml:space="preserve">  </w:t>
      </w:r>
    </w:p>
    <w:p w14:paraId="57EE4C38">
      <w:pPr>
        <w:pStyle w:val="5"/>
        <w:rPr>
          <w:rFonts w:hint="default" w:ascii="Times New Roman" w:hAnsi="Times New Roman" w:cs="Times New Roman"/>
          <w:b/>
          <w:color w:val="000000" w:themeColor="text1"/>
          <w:highlight w:val="none"/>
          <w14:textFill>
            <w14:solidFill>
              <w14:schemeClr w14:val="tx1"/>
            </w14:solidFill>
          </w14:textFill>
        </w:rPr>
      </w:pPr>
    </w:p>
    <w:p w14:paraId="3CD4FB1A">
      <w:pPr>
        <w:pStyle w:val="5"/>
        <w:spacing w:before="54"/>
        <w:jc w:val="right"/>
        <w:rPr>
          <w:rFonts w:hint="default" w:ascii="Times New Roman" w:hAnsi="Times New Roman" w:cs="Times New Roman"/>
          <w:color w:val="000000" w:themeColor="text1"/>
          <w:sz w:val="28"/>
          <w:highlight w:val="none"/>
          <w14:textFill>
            <w14:solidFill>
              <w14:schemeClr w14:val="tx1"/>
            </w14:solidFill>
          </w14:textFill>
        </w:rPr>
      </w:pPr>
    </w:p>
    <w:p w14:paraId="146833E6">
      <w:pPr>
        <w:pStyle w:val="5"/>
        <w:spacing w:before="54"/>
        <w:jc w:val="right"/>
        <w:rPr>
          <w:rFonts w:hint="default" w:ascii="Times New Roman" w:hAnsi="Times New Roman" w:cs="Times New Roman"/>
          <w:color w:val="000000" w:themeColor="text1"/>
          <w:sz w:val="28"/>
          <w:highlight w:val="none"/>
          <w14:textFill>
            <w14:solidFill>
              <w14:schemeClr w14:val="tx1"/>
            </w14:solidFill>
          </w14:textFill>
        </w:rPr>
      </w:pPr>
    </w:p>
    <w:p w14:paraId="79C0B7A2">
      <w:pPr>
        <w:pStyle w:val="5"/>
        <w:spacing w:before="54"/>
        <w:jc w:val="right"/>
        <w:rPr>
          <w:rFonts w:hint="default" w:ascii="Times New Roman" w:hAnsi="Times New Roman" w:cs="Times New Roman"/>
          <w:color w:val="000000" w:themeColor="text1"/>
          <w:sz w:val="28"/>
          <w:highlight w:val="none"/>
          <w14:textFill>
            <w14:solidFill>
              <w14:schemeClr w14:val="tx1"/>
            </w14:solidFill>
          </w14:textFill>
        </w:rPr>
      </w:pPr>
    </w:p>
    <w:p w14:paraId="27B437FF">
      <w:pPr>
        <w:pStyle w:val="5"/>
        <w:spacing w:before="54"/>
        <w:jc w:val="right"/>
        <w:rPr>
          <w:rFonts w:hint="default" w:ascii="Times New Roman" w:hAnsi="Times New Roman" w:cs="Times New Roman"/>
          <w:color w:val="000000" w:themeColor="text1"/>
          <w:sz w:val="28"/>
          <w:highlight w:val="none"/>
          <w14:textFill>
            <w14:solidFill>
              <w14:schemeClr w14:val="tx1"/>
            </w14:solidFill>
          </w14:textFill>
        </w:rPr>
      </w:pPr>
    </w:p>
    <w:p w14:paraId="39714283">
      <w:pPr>
        <w:pStyle w:val="5"/>
        <w:spacing w:before="54"/>
        <w:jc w:val="right"/>
        <w:rPr>
          <w:rFonts w:hint="default" w:ascii="Times New Roman" w:hAnsi="Times New Roman" w:cs="Times New Roman"/>
          <w:color w:val="000000" w:themeColor="text1"/>
          <w:sz w:val="28"/>
          <w:highlight w:val="none"/>
          <w14:textFill>
            <w14:solidFill>
              <w14:schemeClr w14:val="tx1"/>
            </w14:solidFill>
          </w14:textFill>
        </w:rPr>
      </w:pPr>
    </w:p>
    <w:p w14:paraId="0DF49EF7">
      <w:pPr>
        <w:spacing w:line="292" w:lineRule="auto"/>
        <w:rPr>
          <w:rFonts w:hint="default" w:ascii="Times New Roman" w:hAnsi="Times New Roman" w:cs="Times New Roman"/>
          <w:color w:val="000000" w:themeColor="text1"/>
          <w:highlight w:val="none"/>
          <w14:textFill>
            <w14:solidFill>
              <w14:schemeClr w14:val="tx1"/>
            </w14:solidFill>
          </w14:textFill>
        </w:rPr>
        <w:sectPr>
          <w:footerReference r:id="rId5" w:type="default"/>
          <w:pgSz w:w="11910" w:h="16840"/>
          <w:pgMar w:top="2098" w:right="1474" w:bottom="1984" w:left="1587" w:header="850" w:footer="1247" w:gutter="0"/>
          <w:pgBorders>
            <w:top w:val="none" w:sz="0" w:space="0"/>
            <w:left w:val="none" w:sz="0" w:space="0"/>
            <w:bottom w:val="none" w:sz="0" w:space="0"/>
            <w:right w:val="none" w:sz="0" w:space="0"/>
          </w:pgBorders>
          <w:pgNumType w:fmt="decimal" w:start="1"/>
          <w:cols w:space="720" w:num="1"/>
        </w:sectPr>
      </w:pPr>
    </w:p>
    <w:p w14:paraId="281A628D">
      <w:pPr>
        <w:pStyle w:val="2"/>
        <w:jc w:val="left"/>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pPr>
      <w:bookmarkStart w:id="160" w:name="_bookmark16"/>
      <w:bookmarkEnd w:id="160"/>
      <w:bookmarkStart w:id="161" w:name="_bookmark17"/>
      <w:bookmarkEnd w:id="161"/>
      <w:bookmarkStart w:id="162" w:name="_bookmark8"/>
      <w:bookmarkEnd w:id="162"/>
      <w:bookmarkStart w:id="163" w:name="_bookmark11"/>
      <w:bookmarkEnd w:id="163"/>
      <w:bookmarkStart w:id="164" w:name="_bookmark12"/>
      <w:bookmarkEnd w:id="164"/>
      <w:bookmarkStart w:id="165" w:name="_bookmark15"/>
      <w:bookmarkEnd w:id="165"/>
      <w:bookmarkStart w:id="166" w:name="_bookmark14"/>
      <w:bookmarkEnd w:id="166"/>
      <w:bookmarkStart w:id="167" w:name="_bookmark10"/>
      <w:bookmarkEnd w:id="167"/>
      <w:bookmarkStart w:id="168" w:name="_TOC_250000"/>
      <w:bookmarkEnd w:id="168"/>
      <w:bookmarkStart w:id="169" w:name="_bookmark9"/>
      <w:bookmarkEnd w:id="169"/>
      <w:bookmarkStart w:id="170" w:name="_Toc32608"/>
      <w:r>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t>三、竞买人的法定代表人授权委托书</w:t>
      </w:r>
      <w:bookmarkEnd w:id="170"/>
    </w:p>
    <w:p w14:paraId="1F87386D">
      <w:pPr>
        <w:pStyle w:val="5"/>
        <w:spacing w:before="12"/>
        <w:rPr>
          <w:rFonts w:hint="default" w:ascii="Times New Roman" w:hAnsi="Times New Roman" w:cs="Times New Roman"/>
          <w:b/>
          <w:color w:val="000000" w:themeColor="text1"/>
          <w:sz w:val="36"/>
          <w:highlight w:val="none"/>
          <w14:textFill>
            <w14:solidFill>
              <w14:schemeClr w14:val="tx1"/>
            </w14:solidFill>
          </w14:textFill>
        </w:rPr>
      </w:pPr>
    </w:p>
    <w:p w14:paraId="5973D383">
      <w:pPr>
        <w:pStyle w:val="2"/>
        <w:spacing w:line="360" w:lineRule="auto"/>
        <w:ind w:right="492"/>
        <w:jc w:val="center"/>
        <w:rPr>
          <w:rFonts w:hint="default" w:ascii="Times New Roman" w:hAnsi="Times New Roman" w:eastAsia="方正小标宋简体" w:cs="Times New Roman"/>
          <w:b w:val="0"/>
          <w:bCs w:val="0"/>
          <w:color w:val="000000" w:themeColor="text1"/>
          <w:sz w:val="32"/>
          <w:szCs w:val="32"/>
          <w:highlight w:val="none"/>
          <w14:textFill>
            <w14:solidFill>
              <w14:schemeClr w14:val="tx1"/>
            </w14:solidFill>
          </w14:textFill>
        </w:rPr>
      </w:pPr>
      <w:bookmarkStart w:id="171" w:name="_Toc28559"/>
      <w:bookmarkStart w:id="172" w:name="_Toc19548"/>
      <w:bookmarkStart w:id="173" w:name="_Toc23178"/>
      <w:bookmarkStart w:id="174" w:name="_Toc8846"/>
      <w:bookmarkStart w:id="175" w:name="_Toc3154"/>
      <w:r>
        <w:rPr>
          <w:rFonts w:hint="default" w:ascii="Times New Roman" w:hAnsi="Times New Roman" w:eastAsia="方正小标宋简体" w:cs="Times New Roman"/>
          <w:b w:val="0"/>
          <w:bCs w:val="0"/>
          <w:color w:val="000000" w:themeColor="text1"/>
          <w:sz w:val="32"/>
          <w:szCs w:val="32"/>
          <w:highlight w:val="none"/>
          <w14:textFill>
            <w14:solidFill>
              <w14:schemeClr w14:val="tx1"/>
            </w14:solidFill>
          </w14:textFill>
        </w:rPr>
        <w:t>法定代表人授权委托书</w:t>
      </w:r>
      <w:bookmarkEnd w:id="171"/>
      <w:bookmarkEnd w:id="172"/>
      <w:bookmarkEnd w:id="173"/>
      <w:bookmarkEnd w:id="174"/>
      <w:bookmarkEnd w:id="175"/>
    </w:p>
    <w:p w14:paraId="3514DEFA">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lang w:eastAsia="zh-CN"/>
          <w14:textFill>
            <w14:solidFill>
              <w14:schemeClr w14:val="tx1"/>
            </w14:solidFill>
          </w14:textFill>
        </w:rPr>
        <w:t>安徽交控东流新材料有限公司</w:t>
      </w:r>
      <w:r>
        <w:rPr>
          <w:rFonts w:hint="default" w:ascii="Times New Roman" w:hAnsi="Times New Roman" w:eastAsia="华文仿宋" w:cs="Times New Roman"/>
          <w:color w:val="000000" w:themeColor="text1"/>
          <w:sz w:val="28"/>
          <w:szCs w:val="28"/>
          <w:highlight w:val="none"/>
          <w14:textFill>
            <w14:solidFill>
              <w14:schemeClr w14:val="tx1"/>
            </w14:solidFill>
          </w14:textFill>
        </w:rPr>
        <w:t>：</w:t>
      </w:r>
    </w:p>
    <w:p w14:paraId="4D7FE3FB">
      <w:pPr>
        <w:keepNext w:val="0"/>
        <w:keepLines w:val="0"/>
        <w:pageBreakBefore w:val="0"/>
        <w:widowControl w:val="0"/>
        <w:tabs>
          <w:tab w:val="left" w:pos="2232"/>
          <w:tab w:val="left" w:pos="5862"/>
          <w:tab w:val="left" w:pos="8130"/>
        </w:tabs>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本人</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14:textFill>
            <w14:solidFill>
              <w14:schemeClr w14:val="tx1"/>
            </w14:solidFill>
          </w14:textFill>
        </w:rPr>
        <w:t>（身份证号：</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14:textFill>
            <w14:solidFill>
              <w14:schemeClr w14:val="tx1"/>
            </w14:solidFill>
          </w14:textFill>
        </w:rPr>
        <w:t>）系</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14:textFill>
            <w14:solidFill>
              <w14:schemeClr w14:val="tx1"/>
            </w14:solidFill>
          </w14:textFill>
        </w:rPr>
        <w:t>公</w:t>
      </w:r>
    </w:p>
    <w:p w14:paraId="2FF621F2">
      <w:pPr>
        <w:keepNext w:val="0"/>
        <w:keepLines w:val="0"/>
        <w:pageBreakBefore w:val="0"/>
        <w:widowControl w:val="0"/>
        <w:tabs>
          <w:tab w:val="left" w:pos="4126"/>
          <w:tab w:val="left" w:pos="7854"/>
        </w:tabs>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司的法定代表人</w:t>
      </w:r>
      <w:r>
        <w:rPr>
          <w:rFonts w:hint="default" w:ascii="Times New Roman" w:hAnsi="Times New Roman" w:eastAsia="华文仿宋" w:cs="Times New Roman"/>
          <w:color w:val="000000" w:themeColor="text1"/>
          <w:spacing w:val="-24"/>
          <w:sz w:val="28"/>
          <w:szCs w:val="28"/>
          <w:highlight w:val="none"/>
          <w14:textFill>
            <w14:solidFill>
              <w14:schemeClr w14:val="tx1"/>
            </w14:solidFill>
          </w14:textFill>
        </w:rPr>
        <w:t>。</w:t>
      </w:r>
      <w:r>
        <w:rPr>
          <w:rFonts w:hint="default" w:ascii="Times New Roman" w:hAnsi="Times New Roman" w:eastAsia="华文仿宋" w:cs="Times New Roman"/>
          <w:color w:val="000000" w:themeColor="text1"/>
          <w:sz w:val="28"/>
          <w:szCs w:val="28"/>
          <w:highlight w:val="none"/>
          <w14:textFill>
            <w14:solidFill>
              <w14:schemeClr w14:val="tx1"/>
            </w14:solidFill>
          </w14:textFill>
        </w:rPr>
        <w:t>委托</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14:textFill>
            <w14:solidFill>
              <w14:schemeClr w14:val="tx1"/>
            </w14:solidFill>
          </w14:textFill>
        </w:rPr>
        <w:t>（</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身</w:t>
      </w:r>
      <w:r>
        <w:rPr>
          <w:rFonts w:hint="default" w:ascii="Times New Roman" w:hAnsi="Times New Roman" w:eastAsia="华文仿宋" w:cs="Times New Roman"/>
          <w:color w:val="000000" w:themeColor="text1"/>
          <w:sz w:val="28"/>
          <w:szCs w:val="28"/>
          <w:highlight w:val="none"/>
          <w14:textFill>
            <w14:solidFill>
              <w14:schemeClr w14:val="tx1"/>
            </w14:solidFill>
          </w14:textFill>
        </w:rPr>
        <w:t>份证号</w:t>
      </w:r>
      <w:r>
        <w:rPr>
          <w:rFonts w:hint="default" w:ascii="Times New Roman" w:hAnsi="Times New Roman" w:eastAsia="华文仿宋" w:cs="Times New Roman"/>
          <w:color w:val="000000" w:themeColor="text1"/>
          <w:spacing w:val="-24"/>
          <w:sz w:val="28"/>
          <w:szCs w:val="28"/>
          <w:highlight w:val="none"/>
          <w14:textFill>
            <w14:solidFill>
              <w14:schemeClr w14:val="tx1"/>
            </w14:solidFill>
          </w14:textFill>
        </w:rPr>
        <w:t>：</w:t>
      </w:r>
      <w:r>
        <w:rPr>
          <w:rFonts w:hint="default" w:ascii="Times New Roman" w:hAnsi="Times New Roman" w:eastAsia="华文仿宋" w:cs="Times New Roman"/>
          <w:color w:val="000000" w:themeColor="text1"/>
          <w:spacing w:val="-24"/>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pacing w:val="-24"/>
          <w:sz w:val="28"/>
          <w:szCs w:val="28"/>
          <w:highlight w:val="none"/>
          <w14:textFill>
            <w14:solidFill>
              <w14:schemeClr w14:val="tx1"/>
            </w14:solidFill>
          </w14:textFill>
        </w:rPr>
        <w:t>）为</w:t>
      </w:r>
    </w:p>
    <w:p w14:paraId="292D5E3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7"/>
          <w:sz w:val="28"/>
          <w:szCs w:val="28"/>
          <w:highlight w:val="none"/>
          <w14:textFill>
            <w14:solidFill>
              <w14:schemeClr w14:val="tx1"/>
            </w14:solidFill>
          </w14:textFill>
        </w:rPr>
        <w:t>本公司和本人的授权委托代理人，到贵公司参与本次竞价产品竞价交易的全部业务，代理权限为特别授权，包括但不限于</w:t>
      </w:r>
      <w:r>
        <w:rPr>
          <w:rFonts w:hint="default" w:ascii="Times New Roman" w:hAnsi="Times New Roman" w:eastAsia="华文仿宋" w:cs="Times New Roman"/>
          <w:color w:val="000000" w:themeColor="text1"/>
          <w:spacing w:val="-8"/>
          <w:sz w:val="28"/>
          <w:szCs w:val="28"/>
          <w:highlight w:val="none"/>
          <w:u w:val="single"/>
          <w14:textFill>
            <w14:solidFill>
              <w14:schemeClr w14:val="tx1"/>
            </w14:solidFill>
          </w14:textFill>
        </w:rPr>
        <w:t>存取竞买保证金、竞价报价等活动，并签署报价函及竞买报价单等文件、洽谈、签订成交通知书、货款结算支付、签</w:t>
      </w:r>
      <w:r>
        <w:rPr>
          <w:rFonts w:hint="default" w:ascii="Times New Roman" w:hAnsi="Times New Roman" w:eastAsia="华文仿宋" w:cs="Times New Roman"/>
          <w:color w:val="000000" w:themeColor="text1"/>
          <w:spacing w:val="-7"/>
          <w:sz w:val="28"/>
          <w:szCs w:val="28"/>
          <w:highlight w:val="none"/>
          <w:u w:val="single"/>
          <w14:textFill>
            <w14:solidFill>
              <w14:schemeClr w14:val="tx1"/>
            </w14:solidFill>
          </w14:textFill>
        </w:rPr>
        <w:t>订买卖合同、产品提货</w:t>
      </w:r>
      <w:r>
        <w:rPr>
          <w:rFonts w:hint="default" w:ascii="Times New Roman" w:hAnsi="Times New Roman" w:eastAsia="华文仿宋" w:cs="Times New Roman"/>
          <w:color w:val="000000" w:themeColor="text1"/>
          <w:spacing w:val="-4"/>
          <w:sz w:val="28"/>
          <w:szCs w:val="28"/>
          <w:highlight w:val="none"/>
          <w14:textFill>
            <w14:solidFill>
              <w14:schemeClr w14:val="tx1"/>
            </w14:solidFill>
          </w14:textFill>
        </w:rPr>
        <w:t>等与交易有关的全部事务，其签名真迹如</w:t>
      </w:r>
      <w:r>
        <w:rPr>
          <w:rFonts w:hint="default" w:ascii="Times New Roman" w:hAnsi="Times New Roman" w:eastAsia="华文仿宋" w:cs="Times New Roman"/>
          <w:color w:val="000000" w:themeColor="text1"/>
          <w:spacing w:val="-10"/>
          <w:sz w:val="28"/>
          <w:szCs w:val="28"/>
          <w:highlight w:val="none"/>
          <w14:textFill>
            <w14:solidFill>
              <w14:schemeClr w14:val="tx1"/>
            </w14:solidFill>
          </w14:textFill>
        </w:rPr>
        <w:t>本授权委托书所示，本人均认可，自愿受其所签署文件约束并承</w:t>
      </w:r>
      <w:r>
        <w:rPr>
          <w:rFonts w:hint="default" w:ascii="Times New Roman" w:hAnsi="Times New Roman" w:eastAsia="华文仿宋" w:cs="Times New Roman"/>
          <w:color w:val="000000" w:themeColor="text1"/>
          <w:sz w:val="28"/>
          <w:szCs w:val="28"/>
          <w:highlight w:val="none"/>
          <w14:textFill>
            <w14:solidFill>
              <w14:schemeClr w14:val="tx1"/>
            </w14:solidFill>
          </w14:textFill>
        </w:rPr>
        <w:t>担全部法律责任。</w:t>
      </w:r>
    </w:p>
    <w:p w14:paraId="6473DD7D">
      <w:pPr>
        <w:keepNext w:val="0"/>
        <w:keepLines w:val="0"/>
        <w:pageBreakBefore w:val="0"/>
        <w:widowControl w:val="0"/>
        <w:kinsoku/>
        <w:wordWrap/>
        <w:overflowPunct/>
        <w:topLinePunct w:val="0"/>
        <w:autoSpaceDE/>
        <w:autoSpaceDN/>
        <w:bidi w:val="0"/>
        <w:adjustRightInd w:val="0"/>
        <w:snapToGrid w:val="0"/>
        <w:spacing w:line="560" w:lineRule="exact"/>
        <w:ind w:left="120" w:firstLine="576" w:firstLineChars="200"/>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4"/>
          <w:sz w:val="28"/>
          <w:szCs w:val="28"/>
          <w:highlight w:val="none"/>
          <w14:textFill>
            <w14:solidFill>
              <w14:schemeClr w14:val="tx1"/>
            </w14:solidFill>
          </w14:textFill>
        </w:rPr>
        <w:t>委托期限：自</w:t>
      </w:r>
      <w:r>
        <w:rPr>
          <w:rFonts w:hint="default" w:ascii="Times New Roman" w:hAnsi="Times New Roman" w:eastAsia="华文仿宋" w:cs="Times New Roman"/>
          <w:color w:val="000000" w:themeColor="text1"/>
          <w:spacing w:val="4"/>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pacing w:val="4"/>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pacing w:val="4"/>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年</w:t>
      </w:r>
      <w:r>
        <w:rPr>
          <w:rFonts w:hint="default" w:ascii="Times New Roman" w:hAnsi="Times New Roman" w:eastAsia="华文仿宋" w:cs="Times New Roman"/>
          <w:color w:val="000000" w:themeColor="text1"/>
          <w:spacing w:val="-3"/>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月</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日至</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年</w:t>
      </w:r>
      <w:r>
        <w:rPr>
          <w:rFonts w:hint="default" w:ascii="Times New Roman" w:hAnsi="Times New Roman" w:eastAsia="华文仿宋" w:cs="Times New Roman"/>
          <w:color w:val="000000" w:themeColor="text1"/>
          <w:spacing w:val="-3"/>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月</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日止。</w:t>
      </w:r>
    </w:p>
    <w:p w14:paraId="5F569761">
      <w:pPr>
        <w:pStyle w:val="5"/>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r>
        <w:rPr>
          <w:rFonts w:hint="default" w:ascii="Times New Roman" w:hAnsi="Times New Roman" w:eastAsia="方正仿宋_GB2312" w:cs="Times New Roman"/>
          <w:color w:val="000000" w:themeColor="text1"/>
          <w:sz w:val="28"/>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54610</wp:posOffset>
                </wp:positionH>
                <wp:positionV relativeFrom="paragraph">
                  <wp:posOffset>133985</wp:posOffset>
                </wp:positionV>
                <wp:extent cx="5363845" cy="1899920"/>
                <wp:effectExtent l="4445" t="4445" r="22860" b="19685"/>
                <wp:wrapNone/>
                <wp:docPr id="1" name="文本框 1"/>
                <wp:cNvGraphicFramePr/>
                <a:graphic xmlns:a="http://schemas.openxmlformats.org/drawingml/2006/main">
                  <a:graphicData uri="http://schemas.microsoft.com/office/word/2010/wordprocessingShape">
                    <wps:wsp>
                      <wps:cNvSpPr txBox="1"/>
                      <wps:spPr>
                        <a:xfrm>
                          <a:off x="0" y="0"/>
                          <a:ext cx="5363845" cy="18999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545F3AD">
                            <w:pPr>
                              <w:jc w:val="center"/>
                            </w:pPr>
                          </w:p>
                          <w:p w14:paraId="1BD934B7">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0711F56">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3CDE434A">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wps:txbx>
                      <wps:bodyPr upright="1"/>
                    </wps:wsp>
                  </a:graphicData>
                </a:graphic>
              </wp:anchor>
            </w:drawing>
          </mc:Choice>
          <mc:Fallback>
            <w:pict>
              <v:shape id="_x0000_s1026" o:spid="_x0000_s1026" o:spt="202" type="#_x0000_t202" style="position:absolute;left:0pt;margin-left:4.3pt;margin-top:10.55pt;height:149.6pt;width:422.35pt;z-index:251660288;mso-width-relative:page;mso-height-relative:page;" fillcolor="#FFFFFF" filled="t" stroked="t" coordsize="21600,21600" o:gfxdata="UEsDBAoAAAAAAIdO4kAAAAAAAAAAAAAAAAAEAAAAZHJzL1BLAwQUAAAACACHTuJAbPRz4dgAAAAI&#10;AQAADwAAAGRycy9kb3ducmV2LnhtbE2Py07DMBBF90j8gzVIbBC1E0MIIU4XSCDYlVKVrZtMkwg/&#10;gu2m5e8ZVrAc3atzz9TLkzVsxhBH7xRkCwEMXeu70fUKNu9P1yWwmLTrtPEOFXxjhGVzflbrqvNH&#10;94bzOvWMIC5WWsGQ0lRxHtsBrY4LP6GjbO+D1YnO0PMu6CPBreG5EAW3enS0MOgJHwdsP9cHq6C8&#10;eZk/4qtcbdtib+7T1d38/BWUurzIxAOwhKf0V4ZffVKHhpx2/uC6yAwxCioqyLMMGMXlrZTAdgpk&#10;LiTwpub/H2h+AFBLAwQUAAAACACHTuJA3iVeig4CAAA3BAAADgAAAGRycy9lMm9Eb2MueG1srVNL&#10;jhMxEN0jcQfLe9JJhoySVjojQQgbBEgDB3Bsd7cl/+Ry0p0LwA1YsWHPuXKOKbtD5sMsspheuMv2&#10;83O9V+XlTW802csAytmKTkZjSqTlTijbVPT7t82bOSUQmRVMOysrepBAb1avXy07X8qpa50WMhAk&#10;sVB2vqJtjL4sCuCtNAxGzkuLm7ULhkWchqYQgXXIbnQxHY+vi84F4YPjEgBX18MmPTGGSwhdXSsu&#10;147vjLRxYA1Ss4iSoFUe6CpnW9eSxy91DTISXVFUGvOIl2C8TWOxWrKyCcy3ip9SYJek8ESTYcri&#10;pWeqNYuM7IL6j8ooHhy4Oo64M8UgJDuCKibjJ97ctszLrAWtBn82HV6Oln/efw1ECewESiwzWPDj&#10;r5/H33+Pf36QSbKn81Ai6tYjLvbvXJ+gp3XAxaS6r4NJf9RDcB/NPZzNlX0kHBdnV9dX87czSjju&#10;TeaLxWKa7S/uj/sA8aN0hqSgogGrl01l+08Q8UqE/oOk28BpJTZK6zwJzfa9DmTPsNKb/KUs8cgj&#10;mLakq+hiNk2JMGzfGtsGQ+PRArBNvu/RCXhIPM7fc8QpsTWDdkggMyQYK42KMuSolUx8sILEg0eb&#10;Lb4umpIxUlCiJT7GFGVkZEpfgkR12qLIVKOhFimK/bZHmhRunThg3XY+qKZFS3PlMhz7Kbtz6v3U&#10;sA/nmfT+va/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z0c+HYAAAACAEAAA8AAAAAAAAAAQAg&#10;AAAAIgAAAGRycy9kb3ducmV2LnhtbFBLAQIUABQAAAAIAIdO4kDeJV6KDgIAADcEAAAOAAAAAAAA&#10;AAEAIAAAACcBAABkcnMvZTJvRG9jLnhtbFBLBQYAAAAABgAGAFkBAACnBQAAAAA=&#10;">
                <v:fill on="t" focussize="0,0"/>
                <v:stroke color="#000000" joinstyle="miter"/>
                <v:imagedata o:title=""/>
                <o:lock v:ext="edit" aspectratio="f"/>
                <v:textbox>
                  <w:txbxContent>
                    <w:p w14:paraId="6545F3AD">
                      <w:pPr>
                        <w:jc w:val="center"/>
                      </w:pPr>
                    </w:p>
                    <w:p w14:paraId="1BD934B7">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0711F56">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3CDE434A">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v:textbox>
              </v:shape>
            </w:pict>
          </mc:Fallback>
        </mc:AlternateContent>
      </w:r>
    </w:p>
    <w:p w14:paraId="4644FDA6">
      <w:pPr>
        <w:pStyle w:val="5"/>
        <w:rPr>
          <w:rFonts w:hint="default" w:ascii="Times New Roman" w:hAnsi="Times New Roman" w:cs="Times New Roman"/>
          <w:color w:val="000000" w:themeColor="text1"/>
          <w:sz w:val="28"/>
          <w:szCs w:val="28"/>
          <w:highlight w:val="none"/>
          <w14:textFill>
            <w14:solidFill>
              <w14:schemeClr w14:val="tx1"/>
            </w14:solidFill>
          </w14:textFill>
        </w:rPr>
      </w:pPr>
    </w:p>
    <w:p w14:paraId="1F156595">
      <w:pPr>
        <w:pStyle w:val="5"/>
        <w:rPr>
          <w:rFonts w:hint="default" w:ascii="Times New Roman" w:hAnsi="Times New Roman" w:cs="Times New Roman"/>
          <w:color w:val="000000" w:themeColor="text1"/>
          <w:sz w:val="28"/>
          <w:szCs w:val="28"/>
          <w:highlight w:val="none"/>
          <w14:textFill>
            <w14:solidFill>
              <w14:schemeClr w14:val="tx1"/>
            </w14:solidFill>
          </w14:textFill>
        </w:rPr>
      </w:pPr>
    </w:p>
    <w:p w14:paraId="150668AD">
      <w:pPr>
        <w:pStyle w:val="5"/>
        <w:rPr>
          <w:rFonts w:hint="default" w:ascii="Times New Roman" w:hAnsi="Times New Roman" w:cs="Times New Roman"/>
          <w:color w:val="000000" w:themeColor="text1"/>
          <w:sz w:val="28"/>
          <w:szCs w:val="28"/>
          <w:highlight w:val="none"/>
          <w14:textFill>
            <w14:solidFill>
              <w14:schemeClr w14:val="tx1"/>
            </w14:solidFill>
          </w14:textFill>
        </w:rPr>
      </w:pPr>
    </w:p>
    <w:p w14:paraId="3CC612EE">
      <w:pPr>
        <w:pStyle w:val="5"/>
        <w:rPr>
          <w:rFonts w:hint="default" w:ascii="Times New Roman" w:hAnsi="Times New Roman" w:cs="Times New Roman"/>
          <w:color w:val="000000" w:themeColor="text1"/>
          <w:sz w:val="28"/>
          <w:szCs w:val="28"/>
          <w:highlight w:val="none"/>
          <w14:textFill>
            <w14:solidFill>
              <w14:schemeClr w14:val="tx1"/>
            </w14:solidFill>
          </w14:textFill>
        </w:rPr>
      </w:pPr>
    </w:p>
    <w:p w14:paraId="710E65B6">
      <w:pPr>
        <w:pStyle w:val="5"/>
        <w:rPr>
          <w:rFonts w:hint="default" w:ascii="Times New Roman" w:hAnsi="Times New Roman" w:cs="Times New Roman"/>
          <w:color w:val="000000" w:themeColor="text1"/>
          <w:sz w:val="28"/>
          <w:szCs w:val="28"/>
          <w:highlight w:val="none"/>
          <w14:textFill>
            <w14:solidFill>
              <w14:schemeClr w14:val="tx1"/>
            </w14:solidFill>
          </w14:textFill>
        </w:rPr>
      </w:pPr>
    </w:p>
    <w:p w14:paraId="7F672EF9">
      <w:pPr>
        <w:pStyle w:val="5"/>
        <w:rPr>
          <w:rFonts w:hint="default" w:ascii="Times New Roman" w:hAnsi="Times New Roman" w:cs="Times New Roman"/>
          <w:color w:val="000000" w:themeColor="text1"/>
          <w:sz w:val="28"/>
          <w:szCs w:val="28"/>
          <w:highlight w:val="none"/>
          <w14:textFill>
            <w14:solidFill>
              <w14:schemeClr w14:val="tx1"/>
            </w14:solidFill>
          </w14:textFill>
        </w:rPr>
      </w:pPr>
    </w:p>
    <w:p w14:paraId="4EDA8884">
      <w:pPr>
        <w:pStyle w:val="5"/>
        <w:rPr>
          <w:rFonts w:hint="default" w:ascii="Times New Roman" w:hAnsi="Times New Roman" w:cs="Times New Roman"/>
          <w:color w:val="000000" w:themeColor="text1"/>
          <w:sz w:val="28"/>
          <w:szCs w:val="28"/>
          <w:highlight w:val="none"/>
          <w14:textFill>
            <w14:solidFill>
              <w14:schemeClr w14:val="tx1"/>
            </w14:solidFill>
          </w14:textFill>
        </w:rPr>
      </w:pPr>
    </w:p>
    <w:p w14:paraId="77C503FA">
      <w:pPr>
        <w:pStyle w:val="5"/>
        <w:rPr>
          <w:rFonts w:hint="default" w:ascii="Times New Roman" w:hAnsi="Times New Roman" w:cs="Times New Roman"/>
          <w:color w:val="000000" w:themeColor="text1"/>
          <w:sz w:val="28"/>
          <w:szCs w:val="28"/>
          <w:highlight w:val="none"/>
          <w14:textFill>
            <w14:solidFill>
              <w14:schemeClr w14:val="tx1"/>
            </w14:solidFill>
          </w14:textFill>
        </w:rPr>
      </w:pPr>
    </w:p>
    <w:p w14:paraId="03763779">
      <w:pPr>
        <w:spacing w:line="360" w:lineRule="auto"/>
        <w:ind w:firstLine="3510" w:firstLineChars="1500"/>
        <w:jc w:val="left"/>
        <w:rPr>
          <w:rFonts w:hint="default" w:ascii="Times New Roman" w:hAnsi="Times New Roman" w:eastAsia="华文仿宋" w:cs="Times New Roman"/>
          <w:color w:val="000000" w:themeColor="text1"/>
          <w:spacing w:val="-3"/>
          <w:sz w:val="24"/>
          <w:szCs w:val="24"/>
          <w:highlight w:val="none"/>
          <w14:textFill>
            <w14:solidFill>
              <w14:schemeClr w14:val="tx1"/>
            </w14:solidFill>
          </w14:textFill>
        </w:rPr>
      </w:pPr>
      <w:r>
        <w:rPr>
          <w:rFonts w:hint="default" w:ascii="Times New Roman" w:hAnsi="Times New Roman" w:eastAsia="华文仿宋" w:cs="Times New Roman"/>
          <w:color w:val="000000" w:themeColor="text1"/>
          <w:spacing w:val="-3"/>
          <w:sz w:val="24"/>
          <w:szCs w:val="24"/>
          <w:highlight w:val="none"/>
          <w14:textFill>
            <w14:solidFill>
              <w14:schemeClr w14:val="tx1"/>
            </w14:solidFill>
          </w14:textFill>
        </w:rPr>
        <w:t xml:space="preserve">授权单位（公章）： </w:t>
      </w:r>
    </w:p>
    <w:p w14:paraId="6A2D1E4A">
      <w:pPr>
        <w:spacing w:line="360" w:lineRule="auto"/>
        <w:ind w:firstLine="4110" w:firstLineChars="1500"/>
        <w:jc w:val="left"/>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法定代表人（签名）：</w:t>
      </w:r>
    </w:p>
    <w:p w14:paraId="38D65585">
      <w:pPr>
        <w:spacing w:line="360" w:lineRule="auto"/>
        <w:ind w:firstLine="4110" w:firstLineChars="1500"/>
        <w:jc w:val="left"/>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授权委托代理人(签名)：</w:t>
      </w:r>
    </w:p>
    <w:p w14:paraId="41E008C1">
      <w:pPr>
        <w:spacing w:line="360" w:lineRule="auto"/>
        <w:ind w:firstLine="4110" w:firstLineChars="1500"/>
        <w:jc w:val="left"/>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签发日期：</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年</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月</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日</w:t>
      </w:r>
      <w:bookmarkStart w:id="176" w:name="_Toc4371"/>
      <w:r>
        <w:rPr>
          <w:rFonts w:hint="default" w:ascii="Times New Roman" w:hAnsi="Times New Roman" w:eastAsia="方正仿宋_GB2312" w:cs="Times New Roman"/>
          <w:color w:val="000000" w:themeColor="text1"/>
          <w:sz w:val="28"/>
          <w:szCs w:val="28"/>
          <w:highlight w:val="none"/>
          <w14:textFill>
            <w14:solidFill>
              <w14:schemeClr w14:val="tx1"/>
            </w14:solidFill>
          </w14:textFill>
        </w:rPr>
        <w:t xml:space="preserve">    </w:t>
      </w:r>
    </w:p>
    <w:p w14:paraId="5F8809DB">
      <w:pPr>
        <w:pStyle w:val="2"/>
        <w:jc w:val="left"/>
        <w:rPr>
          <w:rFonts w:hint="default" w:ascii="Times New Roman" w:hAnsi="Times New Roman" w:cs="Times New Roman"/>
          <w:color w:val="000000" w:themeColor="text1"/>
          <w:sz w:val="32"/>
          <w:szCs w:val="32"/>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br w:type="page"/>
      </w:r>
      <w:bookmarkStart w:id="177" w:name="_Toc18691"/>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四、竞价交易承诺书</w:t>
      </w:r>
      <w:bookmarkEnd w:id="176"/>
      <w:bookmarkEnd w:id="177"/>
    </w:p>
    <w:p w14:paraId="7CB46993">
      <w:pPr>
        <w:spacing w:before="1" w:line="360" w:lineRule="auto"/>
        <w:ind w:left="354" w:right="493"/>
        <w:jc w:val="center"/>
        <w:rPr>
          <w:rFonts w:hint="default" w:ascii="Times New Roman" w:hAnsi="Times New Roman" w:eastAsia="方正小标宋简体" w:cs="Times New Roman"/>
          <w:b w:val="0"/>
          <w:bCs/>
          <w:color w:val="000000" w:themeColor="text1"/>
          <w:sz w:val="32"/>
          <w:szCs w:val="32"/>
          <w:highlight w:val="none"/>
          <w14:textFill>
            <w14:solidFill>
              <w14:schemeClr w14:val="tx1"/>
            </w14:solidFill>
          </w14:textFill>
        </w:rPr>
      </w:pPr>
    </w:p>
    <w:p w14:paraId="3C4CCAAA">
      <w:pPr>
        <w:spacing w:before="1" w:line="360" w:lineRule="auto"/>
        <w:ind w:left="354" w:right="493"/>
        <w:jc w:val="center"/>
        <w:rPr>
          <w:rFonts w:hint="default" w:ascii="Times New Roman" w:hAnsi="Times New Roman" w:eastAsia="方正小标宋简体" w:cs="Times New Roman"/>
          <w:b w:val="0"/>
          <w:bCs/>
          <w:color w:val="000000" w:themeColor="text1"/>
          <w:sz w:val="32"/>
          <w:szCs w:val="32"/>
          <w:highlight w:val="none"/>
          <w14:textFill>
            <w14:solidFill>
              <w14:schemeClr w14:val="tx1"/>
            </w14:solidFill>
          </w14:textFill>
        </w:rPr>
      </w:pPr>
      <w:r>
        <w:rPr>
          <w:rFonts w:hint="default" w:ascii="Times New Roman" w:hAnsi="Times New Roman" w:eastAsia="方正小标宋简体" w:cs="Times New Roman"/>
          <w:b w:val="0"/>
          <w:bCs/>
          <w:color w:val="000000" w:themeColor="text1"/>
          <w:sz w:val="32"/>
          <w:szCs w:val="32"/>
          <w:highlight w:val="none"/>
          <w14:textFill>
            <w14:solidFill>
              <w14:schemeClr w14:val="tx1"/>
            </w14:solidFill>
          </w14:textFill>
        </w:rPr>
        <w:t>竞价交易承诺书</w:t>
      </w:r>
    </w:p>
    <w:p w14:paraId="436660B9">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000000" w:themeColor="text1"/>
          <w:sz w:val="28"/>
          <w:szCs w:val="28"/>
          <w:highlight w:val="none"/>
          <w:u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u w:val="none"/>
          <w:lang w:eastAsia="zh-CN"/>
          <w14:textFill>
            <w14:solidFill>
              <w14:schemeClr w14:val="tx1"/>
            </w14:solidFill>
          </w14:textFill>
        </w:rPr>
        <w:t>安徽交控东流新材料有限公司</w:t>
      </w:r>
      <w:r>
        <w:rPr>
          <w:rFonts w:hint="default" w:ascii="Times New Roman" w:hAnsi="Times New Roman" w:eastAsia="华文仿宋" w:cs="Times New Roman"/>
          <w:color w:val="000000" w:themeColor="text1"/>
          <w:sz w:val="28"/>
          <w:szCs w:val="28"/>
          <w:highlight w:val="none"/>
          <w:u w:val="none"/>
          <w14:textFill>
            <w14:solidFill>
              <w14:schemeClr w14:val="tx1"/>
            </w14:solidFill>
          </w14:textFill>
        </w:rPr>
        <w:t>：</w:t>
      </w:r>
    </w:p>
    <w:p w14:paraId="79970B35">
      <w:pPr>
        <w:keepNext w:val="0"/>
        <w:keepLines w:val="0"/>
        <w:pageBreakBefore w:val="0"/>
        <w:widowControl w:val="0"/>
        <w:kinsoku/>
        <w:overflowPunct/>
        <w:topLinePunct w:val="0"/>
        <w:autoSpaceDE/>
        <w:autoSpaceDN/>
        <w:bidi w:val="0"/>
        <w:adjustRightInd w:val="0"/>
        <w:snapToGrid w:val="0"/>
        <w:spacing w:line="560" w:lineRule="exact"/>
        <w:ind w:firstLine="599"/>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8"/>
          <w:sz w:val="28"/>
          <w:szCs w:val="28"/>
          <w:highlight w:val="none"/>
          <w14:textFill>
            <w14:solidFill>
              <w14:schemeClr w14:val="tx1"/>
            </w14:solidFill>
          </w14:textFill>
        </w:rPr>
        <w:t>本公司已对贵公司本期竞买产品、交付场地</w:t>
      </w:r>
      <w:r>
        <w:rPr>
          <w:rFonts w:hint="default" w:ascii="Times New Roman" w:hAnsi="Times New Roman" w:cs="Times New Roman"/>
          <w:color w:val="000000" w:themeColor="text1"/>
          <w:spacing w:val="-8"/>
          <w:sz w:val="28"/>
          <w:szCs w:val="28"/>
          <w:highlight w:val="none"/>
          <w:lang w:eastAsia="zh-CN"/>
          <w14:textFill>
            <w14:solidFill>
              <w14:schemeClr w14:val="tx1"/>
            </w14:solidFill>
          </w14:textFill>
        </w:rPr>
        <w:t>、</w:t>
      </w:r>
      <w:r>
        <w:rPr>
          <w:rFonts w:hint="default" w:ascii="Times New Roman" w:hAnsi="Times New Roman" w:cs="Times New Roman"/>
          <w:color w:val="000000" w:themeColor="text1"/>
          <w:spacing w:val="-8"/>
          <w:sz w:val="28"/>
          <w:szCs w:val="28"/>
          <w:highlight w:val="none"/>
          <w:lang w:val="en-US" w:eastAsia="zh-CN"/>
          <w14:textFill>
            <w14:solidFill>
              <w14:schemeClr w14:val="tx1"/>
            </w14:solidFill>
          </w14:textFill>
        </w:rPr>
        <w:t>运输条件</w:t>
      </w:r>
      <w:r>
        <w:rPr>
          <w:rFonts w:hint="default" w:ascii="Times New Roman" w:hAnsi="Times New Roman" w:eastAsia="华文仿宋" w:cs="Times New Roman"/>
          <w:color w:val="000000" w:themeColor="text1"/>
          <w:spacing w:val="-8"/>
          <w:sz w:val="28"/>
          <w:szCs w:val="28"/>
          <w:highlight w:val="none"/>
          <w14:textFill>
            <w14:solidFill>
              <w14:schemeClr w14:val="tx1"/>
            </w14:solidFill>
          </w14:textFill>
        </w:rPr>
        <w:t>等情况进行了全</w:t>
      </w:r>
      <w:r>
        <w:rPr>
          <w:rFonts w:hint="default" w:ascii="Times New Roman" w:hAnsi="Times New Roman" w:eastAsia="华文仿宋" w:cs="Times New Roman"/>
          <w:color w:val="000000" w:themeColor="text1"/>
          <w:sz w:val="28"/>
          <w:szCs w:val="28"/>
          <w:highlight w:val="none"/>
          <w14:textFill>
            <w14:solidFill>
              <w14:schemeClr w14:val="tx1"/>
            </w14:solidFill>
          </w14:textFill>
        </w:rPr>
        <w:t>面细致地了解，现承诺如下：</w:t>
      </w:r>
      <w:bookmarkStart w:id="178" w:name="_Toc25471"/>
      <w:bookmarkStart w:id="179" w:name="_Toc27209"/>
      <w:bookmarkStart w:id="180" w:name="_Toc668"/>
    </w:p>
    <w:p w14:paraId="3F3481E5">
      <w:pPr>
        <w:keepNext w:val="0"/>
        <w:keepLines w:val="0"/>
        <w:pageBreakBefore w:val="0"/>
        <w:widowControl w:val="0"/>
        <w:numPr>
          <w:ilvl w:val="0"/>
          <w:numId w:val="1"/>
        </w:numPr>
        <w:kinsoku/>
        <w:overflowPunct/>
        <w:topLinePunct w:val="0"/>
        <w:autoSpaceDE/>
        <w:autoSpaceDN/>
        <w:bidi w:val="0"/>
        <w:adjustRightInd w:val="0"/>
        <w:snapToGrid w:val="0"/>
        <w:spacing w:line="560" w:lineRule="exact"/>
        <w:ind w:firstLine="532" w:firstLineChars="200"/>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7"/>
          <w:sz w:val="28"/>
          <w:szCs w:val="28"/>
          <w:highlight w:val="none"/>
          <w14:textFill>
            <w14:solidFill>
              <w14:schemeClr w14:val="tx1"/>
            </w14:solidFill>
          </w14:textFill>
        </w:rPr>
        <w:t>提交的竞价资料文件及报价文件真实、合法、有</w:t>
      </w:r>
      <w:r>
        <w:rPr>
          <w:rFonts w:hint="default" w:ascii="Times New Roman" w:hAnsi="Times New Roman" w:eastAsia="华文仿宋" w:cs="Times New Roman"/>
          <w:color w:val="000000" w:themeColor="text1"/>
          <w:sz w:val="28"/>
          <w:szCs w:val="28"/>
          <w:highlight w:val="none"/>
          <w14:textFill>
            <w14:solidFill>
              <w14:schemeClr w14:val="tx1"/>
            </w14:solidFill>
          </w14:textFill>
        </w:rPr>
        <w:t>效。</w:t>
      </w:r>
      <w:bookmarkEnd w:id="178"/>
      <w:bookmarkEnd w:id="179"/>
      <w:bookmarkEnd w:id="180"/>
    </w:p>
    <w:p w14:paraId="544AAB3E">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16" w:firstLineChars="200"/>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11"/>
          <w:sz w:val="28"/>
          <w:szCs w:val="28"/>
          <w:highlight w:val="none"/>
          <w14:textFill>
            <w14:solidFill>
              <w14:schemeClr w14:val="tx1"/>
            </w14:solidFill>
          </w14:textFill>
        </w:rPr>
        <w:t>及时、足额交纳竞买保证金并接受贵公司对竞买保证金处</w:t>
      </w:r>
      <w:r>
        <w:rPr>
          <w:rFonts w:hint="default" w:ascii="Times New Roman" w:hAnsi="Times New Roman" w:eastAsia="华文仿宋" w:cs="Times New Roman"/>
          <w:color w:val="000000" w:themeColor="text1"/>
          <w:sz w:val="28"/>
          <w:szCs w:val="28"/>
          <w:highlight w:val="none"/>
          <w14:textFill>
            <w14:solidFill>
              <w14:schemeClr w14:val="tx1"/>
            </w14:solidFill>
          </w14:textFill>
        </w:rPr>
        <w:t>置的条款，严格遵守本次竞价交易规则。</w:t>
      </w:r>
    </w:p>
    <w:p w14:paraId="393FA14D">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0" w:firstLineChars="200"/>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10"/>
          <w:sz w:val="28"/>
          <w:szCs w:val="28"/>
          <w:highlight w:val="none"/>
          <w14:textFill>
            <w14:solidFill>
              <w14:schemeClr w14:val="tx1"/>
            </w14:solidFill>
          </w14:textFill>
        </w:rPr>
        <w:t>我方通过现场查看、抽样检测等途径，了解并完全认可贵</w:t>
      </w:r>
      <w:r>
        <w:rPr>
          <w:rFonts w:hint="default" w:ascii="Times New Roman" w:hAnsi="Times New Roman" w:eastAsia="华文仿宋" w:cs="Times New Roman"/>
          <w:color w:val="000000" w:themeColor="text1"/>
          <w:sz w:val="28"/>
          <w:szCs w:val="28"/>
          <w:highlight w:val="none"/>
          <w14:textFill>
            <w14:solidFill>
              <w14:schemeClr w14:val="tx1"/>
            </w14:solidFill>
          </w14:textFill>
        </w:rPr>
        <w:t>公司的产品质量</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及品相</w:t>
      </w:r>
      <w:r>
        <w:rPr>
          <w:rFonts w:hint="default" w:ascii="Times New Roman" w:hAnsi="Times New Roman" w:eastAsia="华文仿宋" w:cs="Times New Roman"/>
          <w:color w:val="000000" w:themeColor="text1"/>
          <w:sz w:val="28"/>
          <w:szCs w:val="28"/>
          <w:highlight w:val="none"/>
          <w14:textFill>
            <w14:solidFill>
              <w14:schemeClr w14:val="tx1"/>
            </w14:solidFill>
          </w14:textFill>
        </w:rPr>
        <w:t>。合同签订后，对产品进入我方承运工具后的运输、周转及使用等过程中发生的质量问题负责。</w:t>
      </w:r>
    </w:p>
    <w:p w14:paraId="333D5F4F">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000000" w:themeColor="text1"/>
          <w:spacing w:val="-9"/>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9"/>
          <w:sz w:val="28"/>
          <w:szCs w:val="28"/>
          <w:highlight w:val="none"/>
          <w14:textFill>
            <w14:solidFill>
              <w14:schemeClr w14:val="tx1"/>
            </w14:solidFill>
          </w14:textFill>
        </w:rPr>
        <w:t>产品竞得后，愿意按规定及时</w:t>
      </w:r>
      <w:r>
        <w:rPr>
          <w:rFonts w:hint="default" w:ascii="Times New Roman" w:hAnsi="Times New Roman" w:eastAsia="华文仿宋" w:cs="Times New Roman"/>
          <w:color w:val="000000" w:themeColor="text1"/>
          <w:sz w:val="28"/>
          <w:szCs w:val="28"/>
          <w:highlight w:val="none"/>
          <w14:textFill>
            <w14:solidFill>
              <w14:schemeClr w14:val="tx1"/>
            </w14:solidFill>
          </w14:textFill>
        </w:rPr>
        <w:t>签</w:t>
      </w:r>
      <w:r>
        <w:rPr>
          <w:rFonts w:hint="default" w:ascii="Times New Roman" w:hAnsi="Times New Roman" w:eastAsia="华文仿宋" w:cs="Times New Roman"/>
          <w:color w:val="000000" w:themeColor="text1"/>
          <w:spacing w:val="-9"/>
          <w:sz w:val="28"/>
          <w:szCs w:val="28"/>
          <w:highlight w:val="none"/>
          <w14:textFill>
            <w14:solidFill>
              <w14:schemeClr w14:val="tx1"/>
            </w14:solidFill>
          </w14:textFill>
        </w:rPr>
        <w:t>订</w:t>
      </w:r>
      <w:r>
        <w:rPr>
          <w:rFonts w:hint="default" w:ascii="Times New Roman" w:hAnsi="Times New Roman" w:eastAsia="华文仿宋" w:cs="Times New Roman"/>
          <w:color w:val="000000" w:themeColor="text1"/>
          <w:spacing w:val="-9"/>
          <w:sz w:val="28"/>
          <w:szCs w:val="28"/>
          <w:highlight w:val="none"/>
          <w:lang w:val="en-US" w:eastAsia="zh-CN"/>
          <w14:textFill>
            <w14:solidFill>
              <w14:schemeClr w14:val="tx1"/>
            </w14:solidFill>
          </w14:textFill>
        </w:rPr>
        <w:t>购销</w:t>
      </w:r>
      <w:r>
        <w:rPr>
          <w:rFonts w:hint="default" w:ascii="Times New Roman" w:hAnsi="Times New Roman" w:eastAsia="华文仿宋" w:cs="Times New Roman"/>
          <w:color w:val="000000" w:themeColor="text1"/>
          <w:spacing w:val="-9"/>
          <w:sz w:val="28"/>
          <w:szCs w:val="28"/>
          <w:highlight w:val="none"/>
          <w14:textFill>
            <w14:solidFill>
              <w14:schemeClr w14:val="tx1"/>
            </w14:solidFill>
          </w14:textFill>
        </w:rPr>
        <w:t>合同</w:t>
      </w:r>
      <w:r>
        <w:rPr>
          <w:rFonts w:hint="default" w:ascii="Times New Roman" w:hAnsi="Times New Roman" w:eastAsia="华文仿宋" w:cs="Times New Roman"/>
          <w:color w:val="000000" w:themeColor="text1"/>
          <w:spacing w:val="-9"/>
          <w:sz w:val="28"/>
          <w:szCs w:val="28"/>
          <w:highlight w:val="none"/>
          <w:lang w:val="en-US" w:eastAsia="zh-CN"/>
          <w14:textFill>
            <w14:solidFill>
              <w14:schemeClr w14:val="tx1"/>
            </w14:solidFill>
          </w14:textFill>
        </w:rPr>
        <w:t>并</w:t>
      </w:r>
      <w:r>
        <w:rPr>
          <w:rFonts w:hint="default" w:ascii="Times New Roman" w:hAnsi="Times New Roman" w:eastAsia="华文仿宋" w:cs="Times New Roman"/>
          <w:color w:val="000000" w:themeColor="text1"/>
          <w:spacing w:val="-9"/>
          <w:sz w:val="28"/>
          <w:szCs w:val="28"/>
          <w:highlight w:val="none"/>
          <w14:textFill>
            <w14:solidFill>
              <w14:schemeClr w14:val="tx1"/>
            </w14:solidFill>
          </w14:textFill>
        </w:rPr>
        <w:t>按时</w:t>
      </w:r>
      <w:r>
        <w:rPr>
          <w:rFonts w:hint="default" w:ascii="Times New Roman" w:hAnsi="Times New Roman" w:eastAsia="华文仿宋" w:cs="Times New Roman"/>
          <w:color w:val="000000" w:themeColor="text1"/>
          <w:spacing w:val="-9"/>
          <w:sz w:val="28"/>
          <w:szCs w:val="28"/>
          <w:highlight w:val="none"/>
          <w:lang w:val="en-US" w:eastAsia="zh-CN"/>
          <w14:textFill>
            <w14:solidFill>
              <w14:schemeClr w14:val="tx1"/>
            </w14:solidFill>
          </w14:textFill>
        </w:rPr>
        <w:t>足额</w:t>
      </w:r>
      <w:r>
        <w:rPr>
          <w:rFonts w:hint="default" w:ascii="Times New Roman" w:hAnsi="Times New Roman" w:eastAsia="华文仿宋" w:cs="Times New Roman"/>
          <w:color w:val="000000" w:themeColor="text1"/>
          <w:sz w:val="28"/>
          <w:szCs w:val="28"/>
          <w:highlight w:val="none"/>
          <w14:textFill>
            <w14:solidFill>
              <w14:schemeClr w14:val="tx1"/>
            </w14:solidFill>
          </w14:textFill>
        </w:rPr>
        <w:t>交纳货款</w:t>
      </w:r>
      <w:r>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t>及履约保证金</w:t>
      </w:r>
      <w:r>
        <w:rPr>
          <w:rFonts w:hint="default" w:ascii="Times New Roman" w:hAnsi="Times New Roman" w:eastAsia="华文仿宋" w:cs="Times New Roman"/>
          <w:color w:val="000000" w:themeColor="text1"/>
          <w:spacing w:val="-9"/>
          <w:sz w:val="28"/>
          <w:szCs w:val="28"/>
          <w:highlight w:val="none"/>
          <w14:textFill>
            <w14:solidFill>
              <w14:schemeClr w14:val="tx1"/>
            </w14:solidFill>
          </w14:textFill>
        </w:rPr>
        <w:t>。</w:t>
      </w:r>
    </w:p>
    <w:p w14:paraId="595F4A6A">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000000" w:themeColor="text1"/>
          <w:spacing w:val="-9"/>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9"/>
          <w:sz w:val="28"/>
          <w:szCs w:val="28"/>
          <w:highlight w:val="none"/>
          <w14:textFill>
            <w14:solidFill>
              <w14:schemeClr w14:val="tx1"/>
            </w14:solidFill>
          </w14:textFill>
        </w:rPr>
        <w:t>我方接受以贵公司产品所在地称重计量设施进行计量，并以贵公司与我方共同签字确认的结果为准，合同执行期间不再就产品计量问题提出任何异议。</w:t>
      </w:r>
    </w:p>
    <w:p w14:paraId="6FD1D484">
      <w:pPr>
        <w:pStyle w:val="14"/>
        <w:keepNext w:val="0"/>
        <w:keepLines w:val="0"/>
        <w:pageBreakBefore w:val="0"/>
        <w:widowControl w:val="0"/>
        <w:numPr>
          <w:ilvl w:val="0"/>
          <w:numId w:val="1"/>
        </w:numPr>
        <w:tabs>
          <w:tab w:val="left" w:pos="1023"/>
        </w:tabs>
        <w:kinsoku/>
        <w:overflowPunct/>
        <w:topLinePunct w:val="0"/>
        <w:autoSpaceDE/>
        <w:autoSpaceDN/>
        <w:bidi w:val="0"/>
        <w:adjustRightInd w:val="0"/>
        <w:snapToGrid w:val="0"/>
        <w:spacing w:line="560" w:lineRule="exact"/>
        <w:ind w:left="0" w:firstLine="556" w:firstLineChars="200"/>
        <w:textAlignment w:val="auto"/>
        <w:outlineLvl w:val="1"/>
        <w:rPr>
          <w:rFonts w:hint="default" w:ascii="Times New Roman" w:hAnsi="Times New Roman" w:eastAsia="华文仿宋" w:cs="Times New Roman"/>
          <w:color w:val="000000" w:themeColor="text1"/>
          <w:sz w:val="28"/>
          <w:szCs w:val="28"/>
          <w:highlight w:val="none"/>
          <w14:textFill>
            <w14:solidFill>
              <w14:schemeClr w14:val="tx1"/>
            </w14:solidFill>
          </w14:textFill>
        </w:rPr>
      </w:pPr>
      <w:bookmarkStart w:id="181" w:name="_Toc10500"/>
      <w:bookmarkStart w:id="182" w:name="_Toc3413"/>
      <w:bookmarkStart w:id="183" w:name="_Toc23877"/>
      <w:bookmarkStart w:id="184" w:name="_Toc4643"/>
      <w:bookmarkStart w:id="185" w:name="_Toc276"/>
      <w:r>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t>合同签订后，按合同约定的时间完成提货。</w:t>
      </w:r>
      <w:bookmarkEnd w:id="181"/>
      <w:bookmarkEnd w:id="182"/>
      <w:bookmarkEnd w:id="183"/>
      <w:bookmarkEnd w:id="184"/>
      <w:bookmarkEnd w:id="185"/>
    </w:p>
    <w:p w14:paraId="1E9BE1B9">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t xml:space="preserve">       </w:t>
      </w:r>
    </w:p>
    <w:p w14:paraId="0B45655E">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t xml:space="preserve">                竞买人（盖章）：  </w:t>
      </w:r>
    </w:p>
    <w:p w14:paraId="78866CFA">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法定代表人（签名）：</w:t>
      </w:r>
    </w:p>
    <w:p w14:paraId="52A91A98">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授权委托代理人(签名)：</w:t>
      </w:r>
    </w:p>
    <w:p w14:paraId="2DDD65BA">
      <w:pPr>
        <w:keepNext w:val="0"/>
        <w:keepLines w:val="0"/>
        <w:pageBreakBefore w:val="0"/>
        <w:widowControl w:val="0"/>
        <w:kinsoku/>
        <w:wordWrap w:val="0"/>
        <w:overflowPunct/>
        <w:topLinePunct w:val="0"/>
        <w:autoSpaceDE/>
        <w:autoSpaceDN/>
        <w:bidi w:val="0"/>
        <w:adjustRightInd w:val="0"/>
        <w:snapToGrid w:val="0"/>
        <w:spacing w:line="560" w:lineRule="exact"/>
        <w:jc w:val="right"/>
        <w:textAlignment w:val="auto"/>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 xml:space="preserve">  </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日</w:t>
      </w:r>
      <w:r>
        <w:rPr>
          <w:rFonts w:hint="default" w:ascii="Times New Roman" w:hAnsi="Times New Roman" w:eastAsia="华文仿宋" w:cs="Times New Roman"/>
          <w:color w:val="000000" w:themeColor="text1"/>
          <w:sz w:val="28"/>
          <w:szCs w:val="28"/>
          <w:highlight w:val="none"/>
          <w14:textFill>
            <w14:solidFill>
              <w14:schemeClr w14:val="tx1"/>
            </w14:solidFill>
          </w14:textFill>
        </w:rPr>
        <w:tab/>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期</w:t>
      </w:r>
      <w:r>
        <w:rPr>
          <w:rFonts w:hint="default" w:ascii="Times New Roman" w:hAnsi="Times New Roman" w:eastAsia="华文仿宋" w:cs="Times New Roman"/>
          <w:color w:val="000000" w:themeColor="text1"/>
          <w:sz w:val="28"/>
          <w:szCs w:val="28"/>
          <w:highlight w:val="none"/>
          <w14:textFill>
            <w14:solidFill>
              <w14:schemeClr w14:val="tx1"/>
            </w14:solidFill>
          </w14:textFill>
        </w:rPr>
        <w:t>：</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14:textFill>
            <w14:solidFill>
              <w14:schemeClr w14:val="tx1"/>
            </w14:solidFill>
          </w14:textFill>
        </w:rPr>
        <w:t>年</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14:textFill>
            <w14:solidFill>
              <w14:schemeClr w14:val="tx1"/>
            </w14:solidFill>
          </w14:textFill>
        </w:rPr>
        <w:t>月</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14:textFill>
            <w14:solidFill>
              <w14:schemeClr w14:val="tx1"/>
            </w14:solidFill>
          </w14:textFill>
        </w:rPr>
        <w:t xml:space="preserve">日 </w:t>
      </w:r>
      <w:r>
        <w:rPr>
          <w:rFonts w:hint="default" w:ascii="Times New Roman" w:hAnsi="Times New Roman" w:eastAsia="方正仿宋_GB2312" w:cs="Times New Roman"/>
          <w:color w:val="000000" w:themeColor="text1"/>
          <w:sz w:val="28"/>
          <w:szCs w:val="28"/>
          <w:highlight w:val="none"/>
          <w14:textFill>
            <w14:solidFill>
              <w14:schemeClr w14:val="tx1"/>
            </w14:solidFill>
          </w14:textFill>
        </w:rPr>
        <w:t xml:space="preserve">   </w:t>
      </w:r>
    </w:p>
    <w:p w14:paraId="559AEA58">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方正仿宋_GB2312" w:cs="Times New Roman"/>
          <w:color w:val="000000" w:themeColor="text1"/>
          <w:sz w:val="28"/>
          <w:szCs w:val="28"/>
          <w:highlight w:val="none"/>
          <w14:textFill>
            <w14:solidFill>
              <w14:schemeClr w14:val="tx1"/>
            </w14:solidFill>
          </w14:textFill>
        </w:rPr>
        <w:sectPr>
          <w:pgSz w:w="11910" w:h="16840"/>
          <w:pgMar w:top="1520" w:right="1540" w:bottom="1380" w:left="1680" w:header="0" w:footer="1197" w:gutter="0"/>
          <w:pgBorders>
            <w:top w:val="none" w:sz="0" w:space="0"/>
            <w:left w:val="none" w:sz="0" w:space="0"/>
            <w:bottom w:val="none" w:sz="0" w:space="0"/>
            <w:right w:val="none" w:sz="0" w:space="0"/>
          </w:pgBorders>
          <w:pgNumType w:fmt="decimal"/>
          <w:cols w:space="720" w:num="1"/>
        </w:sectPr>
      </w:pPr>
    </w:p>
    <w:p w14:paraId="6949A344">
      <w:pPr>
        <w:pStyle w:val="2"/>
        <w:jc w:val="left"/>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pPr>
      <w:bookmarkStart w:id="186" w:name="_Toc25331"/>
      <w:bookmarkStart w:id="187" w:name="_Toc1090"/>
      <w:r>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t>五、合法加工生产承诺函</w:t>
      </w:r>
    </w:p>
    <w:p w14:paraId="7C2A603E">
      <w:pPr>
        <w:spacing w:before="1" w:line="360" w:lineRule="auto"/>
        <w:ind w:left="354" w:right="493"/>
        <w:jc w:val="center"/>
        <w:rPr>
          <w:rFonts w:hint="default" w:ascii="Times New Roman" w:hAnsi="Times New Roman" w:eastAsia="方正小标宋简体" w:cs="Times New Roman"/>
          <w:b w:val="0"/>
          <w:bCs/>
          <w:color w:val="000000" w:themeColor="text1"/>
          <w:sz w:val="32"/>
          <w:szCs w:val="32"/>
          <w:highlight w:val="none"/>
          <w:lang w:val="en-US" w:eastAsia="zh-CN"/>
          <w14:textFill>
            <w14:solidFill>
              <w14:schemeClr w14:val="tx1"/>
            </w14:solidFill>
          </w14:textFill>
        </w:rPr>
      </w:pPr>
      <w:r>
        <w:rPr>
          <w:rFonts w:hint="default" w:ascii="Times New Roman" w:hAnsi="Times New Roman" w:eastAsia="方正小标宋简体" w:cs="Times New Roman"/>
          <w:b w:val="0"/>
          <w:bCs/>
          <w:color w:val="000000" w:themeColor="text1"/>
          <w:sz w:val="32"/>
          <w:szCs w:val="32"/>
          <w:highlight w:val="none"/>
          <w:lang w:val="en-US" w:eastAsia="zh-CN"/>
          <w14:textFill>
            <w14:solidFill>
              <w14:schemeClr w14:val="tx1"/>
            </w14:solidFill>
          </w14:textFill>
        </w:rPr>
        <w:t>合法加工生产承诺函</w:t>
      </w:r>
    </w:p>
    <w:p w14:paraId="4FDDF7A5">
      <w:pPr>
        <w:adjustRightInd w:val="0"/>
        <w:snapToGrid w:val="0"/>
        <w:spacing w:line="600" w:lineRule="exact"/>
        <w:rPr>
          <w:rFonts w:hint="default" w:ascii="Times New Roman" w:hAnsi="Times New Roman" w:eastAsia="华文仿宋" w:cs="Times New Roman"/>
          <w:color w:val="000000" w:themeColor="text1"/>
          <w:sz w:val="24"/>
          <w:szCs w:val="24"/>
          <w:highlight w:val="none"/>
          <w:u w:val="none"/>
          <w:lang w:eastAsia="zh-CN"/>
          <w14:textFill>
            <w14:solidFill>
              <w14:schemeClr w14:val="tx1"/>
            </w14:solidFill>
          </w14:textFill>
        </w:rPr>
      </w:pPr>
    </w:p>
    <w:p w14:paraId="7623F539">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color w:val="000000" w:themeColor="text1"/>
          <w:sz w:val="28"/>
          <w:szCs w:val="28"/>
          <w:highlight w:val="none"/>
          <w:u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u w:val="none"/>
          <w:lang w:eastAsia="zh-CN"/>
          <w14:textFill>
            <w14:solidFill>
              <w14:schemeClr w14:val="tx1"/>
            </w14:solidFill>
          </w14:textFill>
        </w:rPr>
        <w:t>安徽交控东流新材料有限公司</w:t>
      </w:r>
      <w:r>
        <w:rPr>
          <w:rFonts w:hint="default" w:ascii="Times New Roman" w:hAnsi="Times New Roman" w:eastAsia="华文仿宋" w:cs="Times New Roman"/>
          <w:color w:val="000000" w:themeColor="text1"/>
          <w:sz w:val="28"/>
          <w:szCs w:val="28"/>
          <w:highlight w:val="none"/>
          <w:u w:val="none"/>
          <w14:textFill>
            <w14:solidFill>
              <w14:schemeClr w14:val="tx1"/>
            </w14:solidFill>
          </w14:textFill>
        </w:rPr>
        <w:t>：</w:t>
      </w:r>
    </w:p>
    <w:p w14:paraId="3A9CD1C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我方</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none"/>
          <w:lang w:val="en-US" w:eastAsia="zh-CN"/>
          <w14:textFill>
            <w14:solidFill>
              <w14:schemeClr w14:val="tx1"/>
            </w14:solidFill>
          </w14:textFill>
        </w:rPr>
        <w:t>（公司名称）</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，在此郑重承诺：我方在参与贵方的竞标活动中，保证公司的生产加工符合东至县关于非矿山砂石加工企业相关要求。</w:t>
      </w:r>
    </w:p>
    <w:p w14:paraId="7CBE6A2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如在后续的竞标过程中或项目实施过程中发现我方存在提供虚假文件或不符合相关要求的情况，我方愿意承担由此产生的一切法律责任和后果。</w:t>
      </w:r>
    </w:p>
    <w:p w14:paraId="5B788E2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p>
    <w:p w14:paraId="6CFF507C">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pPr>
      <w:r>
        <w:rPr>
          <w:rFonts w:hint="default" w:ascii="Times New Roman" w:hAnsi="Times New Roman" w:cs="Times New Roman"/>
          <w:color w:val="000000" w:themeColor="text1"/>
          <w:spacing w:val="-1"/>
          <w:sz w:val="28"/>
          <w:szCs w:val="28"/>
          <w:highlight w:val="none"/>
          <w:lang w:val="en-US" w:eastAsia="zh-CN"/>
          <w14:textFill>
            <w14:solidFill>
              <w14:schemeClr w14:val="tx1"/>
            </w14:solidFill>
          </w14:textFill>
        </w:rPr>
        <w:t xml:space="preserve">                 </w:t>
      </w:r>
      <w:r>
        <w:rPr>
          <w:rFonts w:hint="eastAsia" w:ascii="Times New Roman" w:hAnsi="Times New Roman" w:cs="Times New Roman"/>
          <w:color w:val="000000" w:themeColor="text1"/>
          <w:spacing w:val="-1"/>
          <w:sz w:val="28"/>
          <w:szCs w:val="28"/>
          <w:highlight w:val="none"/>
          <w:lang w:val="en-US" w:eastAsia="zh-CN"/>
          <w14:textFill>
            <w14:solidFill>
              <w14:schemeClr w14:val="tx1"/>
            </w14:solidFill>
          </w14:textFill>
        </w:rPr>
        <w:t xml:space="preserve">    </w:t>
      </w:r>
      <w:r>
        <w:rPr>
          <w:rFonts w:hint="default" w:ascii="Times New Roman" w:hAnsi="Times New Roman" w:cs="Times New Roman"/>
          <w:color w:val="000000" w:themeColor="text1"/>
          <w:spacing w:val="-1"/>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t xml:space="preserve">竞买人（盖章）：  </w:t>
      </w:r>
    </w:p>
    <w:p w14:paraId="453AD46C">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法定代表人</w:t>
      </w:r>
      <w:r>
        <w:rPr>
          <w:rFonts w:hint="default" w:ascii="Times New Roman" w:hAnsi="Times New Roman" w:cs="Times New Roman"/>
          <w:color w:val="000000" w:themeColor="text1"/>
          <w:spacing w:val="-3"/>
          <w:sz w:val="28"/>
          <w:szCs w:val="28"/>
          <w:highlight w:val="none"/>
          <w:lang w:val="en-US" w:eastAsia="zh-CN"/>
          <w14:textFill>
            <w14:solidFill>
              <w14:schemeClr w14:val="tx1"/>
            </w14:solidFill>
          </w14:textFill>
        </w:rPr>
        <w:t>或</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授权委托代理人</w:t>
      </w:r>
    </w:p>
    <w:p w14:paraId="4C59F71C">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pacing w:val="-3"/>
          <w:sz w:val="28"/>
          <w:szCs w:val="28"/>
          <w:highlight w:val="none"/>
          <w:lang w:eastAsia="zh-CN"/>
          <w14:textFill>
            <w14:solidFill>
              <w14:schemeClr w14:val="tx1"/>
            </w14:solidFill>
          </w14:textFill>
        </w:rPr>
        <w:t>（</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签名</w:t>
      </w:r>
      <w:r>
        <w:rPr>
          <w:rFonts w:hint="default" w:ascii="Times New Roman" w:hAnsi="Times New Roman" w:cs="Times New Roman"/>
          <w:color w:val="000000" w:themeColor="text1"/>
          <w:spacing w:val="-3"/>
          <w:sz w:val="28"/>
          <w:szCs w:val="28"/>
          <w:highlight w:val="none"/>
          <w:lang w:eastAsia="zh-CN"/>
          <w14:textFill>
            <w14:solidFill>
              <w14:schemeClr w14:val="tx1"/>
            </w14:solidFill>
          </w14:textFill>
        </w:rPr>
        <w:t>）</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w:t>
      </w:r>
    </w:p>
    <w:p w14:paraId="337F0D2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 xml:space="preserve"> </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b w:val="0"/>
          <w:bCs/>
          <w:color w:val="000000" w:themeColor="text1"/>
          <w:sz w:val="28"/>
          <w:szCs w:val="28"/>
          <w:highlight w:val="none"/>
          <w14:textFill>
            <w14:solidFill>
              <w14:schemeClr w14:val="tx1"/>
            </w14:solidFill>
          </w14:textFill>
        </w:rPr>
        <w:t>日</w:t>
      </w:r>
      <w:r>
        <w:rPr>
          <w:rFonts w:hint="default" w:ascii="Times New Roman" w:hAnsi="Times New Roman" w:eastAsia="华文仿宋" w:cs="Times New Roman"/>
          <w:b w:val="0"/>
          <w:bCs/>
          <w:color w:val="000000" w:themeColor="text1"/>
          <w:spacing w:val="-3"/>
          <w:sz w:val="28"/>
          <w:szCs w:val="28"/>
          <w:highlight w:val="none"/>
          <w14:textFill>
            <w14:solidFill>
              <w14:schemeClr w14:val="tx1"/>
            </w14:solidFill>
          </w14:textFill>
        </w:rPr>
        <w:t>期</w:t>
      </w:r>
      <w:r>
        <w:rPr>
          <w:rFonts w:hint="default" w:ascii="Times New Roman" w:hAnsi="Times New Roman" w:eastAsia="华文仿宋" w:cs="Times New Roman"/>
          <w:b w:val="0"/>
          <w:bCs/>
          <w:color w:val="000000" w:themeColor="text1"/>
          <w:sz w:val="28"/>
          <w:szCs w:val="28"/>
          <w:highlight w:val="none"/>
          <w14:textFill>
            <w14:solidFill>
              <w14:schemeClr w14:val="tx1"/>
            </w14:solidFill>
          </w14:textFill>
        </w:rPr>
        <w:t>：</w:t>
      </w:r>
      <w:r>
        <w:rPr>
          <w:rFonts w:hint="default" w:ascii="Times New Roman" w:hAnsi="Times New Roman" w:eastAsia="华文仿宋" w:cs="Times New Roman"/>
          <w:b w:val="0"/>
          <w:bCs/>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b w:val="0"/>
          <w:bCs/>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b w:val="0"/>
          <w:bCs/>
          <w:color w:val="000000" w:themeColor="text1"/>
          <w:sz w:val="28"/>
          <w:szCs w:val="28"/>
          <w:highlight w:val="none"/>
          <w14:textFill>
            <w14:solidFill>
              <w14:schemeClr w14:val="tx1"/>
            </w14:solidFill>
          </w14:textFill>
        </w:rPr>
        <w:t>年</w:t>
      </w:r>
      <w:r>
        <w:rPr>
          <w:rFonts w:hint="default" w:ascii="Times New Roman" w:hAnsi="Times New Roman" w:eastAsia="华文仿宋" w:cs="Times New Roman"/>
          <w:b w:val="0"/>
          <w:bCs/>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b w:val="0"/>
          <w:bCs/>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b w:val="0"/>
          <w:bCs/>
          <w:color w:val="000000" w:themeColor="text1"/>
          <w:sz w:val="28"/>
          <w:szCs w:val="28"/>
          <w:highlight w:val="none"/>
          <w14:textFill>
            <w14:solidFill>
              <w14:schemeClr w14:val="tx1"/>
            </w14:solidFill>
          </w14:textFill>
        </w:rPr>
        <w:t>月</w:t>
      </w:r>
      <w:r>
        <w:rPr>
          <w:rFonts w:hint="default" w:ascii="Times New Roman" w:hAnsi="Times New Roman" w:eastAsia="华文仿宋" w:cs="Times New Roman"/>
          <w:b w:val="0"/>
          <w:bCs/>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b w:val="0"/>
          <w:bCs/>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b w:val="0"/>
          <w:bCs/>
          <w:color w:val="000000" w:themeColor="text1"/>
          <w:sz w:val="28"/>
          <w:szCs w:val="28"/>
          <w:highlight w:val="none"/>
          <w14:textFill>
            <w14:solidFill>
              <w14:schemeClr w14:val="tx1"/>
            </w14:solidFill>
          </w14:textFill>
        </w:rPr>
        <w:t xml:space="preserve">日 </w:t>
      </w:r>
      <w:r>
        <w:rPr>
          <w:rFonts w:hint="default" w:ascii="Times New Roman" w:hAnsi="Times New Roman" w:eastAsia="方正仿宋_GB2312" w:cs="Times New Roman"/>
          <w:b w:val="0"/>
          <w:bCs/>
          <w:color w:val="000000" w:themeColor="text1"/>
          <w:sz w:val="28"/>
          <w:szCs w:val="28"/>
          <w:highlight w:val="none"/>
          <w14:textFill>
            <w14:solidFill>
              <w14:schemeClr w14:val="tx1"/>
            </w14:solidFill>
          </w14:textFill>
        </w:rPr>
        <w:t xml:space="preserve"> </w:t>
      </w:r>
      <w:r>
        <w:rPr>
          <w:rFonts w:hint="default" w:ascii="Times New Roman" w:hAnsi="Times New Roman" w:eastAsia="方正仿宋_GB2312" w:cs="Times New Roman"/>
          <w:color w:val="000000" w:themeColor="text1"/>
          <w:sz w:val="28"/>
          <w:szCs w:val="28"/>
          <w:highlight w:val="none"/>
          <w14:textFill>
            <w14:solidFill>
              <w14:schemeClr w14:val="tx1"/>
            </w14:solidFill>
          </w14:textFill>
        </w:rPr>
        <w:t xml:space="preserve"> </w:t>
      </w:r>
    </w:p>
    <w:p w14:paraId="25C1E7E2">
      <w:pPr>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0FFE6DFB">
      <w:pPr>
        <w:pStyle w:val="2"/>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3613B2AE">
      <w:pPr>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0EA2DCAD">
      <w:pPr>
        <w:pStyle w:val="2"/>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6711F27F">
      <w:pPr>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70447BD6">
      <w:pPr>
        <w:pStyle w:val="2"/>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15E56110">
      <w:pPr>
        <w:rPr>
          <w:rFonts w:hint="default"/>
          <w:color w:val="000000" w:themeColor="text1"/>
          <w:highlight w:val="none"/>
          <w14:textFill>
            <w14:solidFill>
              <w14:schemeClr w14:val="tx1"/>
            </w14:solidFill>
          </w14:textFill>
        </w:rPr>
      </w:pPr>
    </w:p>
    <w:p w14:paraId="0FE82ABE">
      <w:pPr>
        <w:pStyle w:val="2"/>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4376374C">
      <w:pPr>
        <w:pStyle w:val="2"/>
        <w:jc w:val="left"/>
        <w:rPr>
          <w:rFonts w:hint="default" w:ascii="Times New Roman" w:hAnsi="Times New Roman" w:eastAsia="黑体" w:cs="Times New Roman"/>
          <w:b w:val="0"/>
          <w:bCs/>
          <w:color w:val="000000" w:themeColor="text1"/>
          <w:sz w:val="32"/>
          <w:szCs w:val="32"/>
          <w:highlight w:val="none"/>
          <w14:textFill>
            <w14:solidFill>
              <w14:schemeClr w14:val="tx1"/>
            </w14:solidFill>
          </w14:textFill>
        </w:rPr>
      </w:pPr>
      <w:r>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t>六、</w:t>
      </w:r>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竞买保证金汇款回执单</w:t>
      </w:r>
      <w:bookmarkEnd w:id="186"/>
      <w:bookmarkEnd w:id="187"/>
    </w:p>
    <w:p w14:paraId="7DAC7A13">
      <w:pPr>
        <w:pStyle w:val="5"/>
        <w:spacing w:before="9"/>
        <w:rPr>
          <w:rFonts w:hint="default" w:ascii="Times New Roman" w:hAnsi="Times New Roman" w:cs="Times New Roman"/>
          <w:b/>
          <w:color w:val="000000" w:themeColor="text1"/>
          <w:sz w:val="28"/>
          <w:szCs w:val="28"/>
          <w:highlight w:val="none"/>
          <w14:textFill>
            <w14:solidFill>
              <w14:schemeClr w14:val="tx1"/>
            </w14:solidFill>
          </w14:textFill>
        </w:rPr>
      </w:pPr>
    </w:p>
    <w:p w14:paraId="796CE6C5">
      <w:pPr>
        <w:widowControl w:val="0"/>
        <w:spacing w:line="240" w:lineRule="auto"/>
        <w:ind w:left="354" w:right="491"/>
        <w:jc w:val="center"/>
        <w:outlineLvl w:val="0"/>
        <w:rPr>
          <w:rFonts w:hint="default" w:ascii="Times New Roman" w:hAnsi="Times New Roman" w:eastAsia="方正小标宋简体" w:cs="Times New Roman"/>
          <w:b w:val="0"/>
          <w:bCs w:val="0"/>
          <w:color w:val="000000" w:themeColor="text1"/>
          <w:kern w:val="2"/>
          <w:sz w:val="28"/>
          <w:szCs w:val="28"/>
          <w:highlight w:val="none"/>
          <w:lang w:val="en-US" w:eastAsia="zh-CN" w:bidi="ar-SA"/>
          <w14:textFill>
            <w14:solidFill>
              <w14:schemeClr w14:val="tx1"/>
            </w14:solidFill>
          </w14:textFill>
        </w:rPr>
      </w:pPr>
      <w:bookmarkStart w:id="188" w:name="_Toc1385"/>
      <w:bookmarkStart w:id="189" w:name="_Toc6055"/>
      <w:bookmarkStart w:id="190" w:name="_Toc28368"/>
      <w:bookmarkStart w:id="191" w:name="_Toc12166"/>
      <w:bookmarkStart w:id="192" w:name="_Toc2608"/>
      <w:bookmarkStart w:id="193" w:name="_Toc26444"/>
      <w:r>
        <w:rPr>
          <w:rFonts w:hint="default" w:ascii="Times New Roman" w:hAnsi="Times New Roman" w:eastAsia="方正小标宋简体" w:cs="Times New Roman"/>
          <w:b w:val="0"/>
          <w:bCs w:val="0"/>
          <w:color w:val="000000" w:themeColor="text1"/>
          <w:kern w:val="2"/>
          <w:sz w:val="32"/>
          <w:szCs w:val="32"/>
          <w:highlight w:val="none"/>
          <w:lang w:val="en-US" w:eastAsia="zh-CN" w:bidi="ar-SA"/>
          <w14:textFill>
            <w14:solidFill>
              <w14:schemeClr w14:val="tx1"/>
            </w14:solidFill>
          </w14:textFill>
        </w:rPr>
        <w:t>竞买保证金汇款回执单</w:t>
      </w:r>
      <w:bookmarkEnd w:id="188"/>
      <w:bookmarkEnd w:id="189"/>
      <w:bookmarkEnd w:id="190"/>
      <w:bookmarkEnd w:id="191"/>
      <w:bookmarkEnd w:id="192"/>
      <w:bookmarkEnd w:id="193"/>
    </w:p>
    <w:p w14:paraId="1BDA07E0">
      <w:pPr>
        <w:spacing w:before="347"/>
        <w:ind w:left="2" w:right="137"/>
        <w:jc w:val="center"/>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（此处粘贴竞买保证金汇款回执复印件）</w:t>
      </w:r>
    </w:p>
    <w:p w14:paraId="5FC1EC63">
      <w:pPr>
        <w:pStyle w:val="5"/>
        <w:rPr>
          <w:rFonts w:hint="default" w:ascii="Times New Roman" w:hAnsi="Times New Roman" w:eastAsia="华文仿宋" w:cs="Times New Roman"/>
          <w:color w:val="000000" w:themeColor="text1"/>
          <w:sz w:val="28"/>
          <w:szCs w:val="28"/>
          <w:highlight w:val="none"/>
          <w14:textFill>
            <w14:solidFill>
              <w14:schemeClr w14:val="tx1"/>
            </w14:solidFill>
          </w14:textFill>
        </w:rPr>
      </w:pPr>
    </w:p>
    <w:p w14:paraId="1C2C7A92">
      <w:pPr>
        <w:pStyle w:val="5"/>
        <w:rPr>
          <w:rFonts w:hint="default" w:ascii="Times New Roman" w:hAnsi="Times New Roman" w:eastAsia="华文仿宋" w:cs="Times New Roman"/>
          <w:color w:val="000000" w:themeColor="text1"/>
          <w:sz w:val="28"/>
          <w:szCs w:val="28"/>
          <w:highlight w:val="none"/>
          <w14:textFill>
            <w14:solidFill>
              <w14:schemeClr w14:val="tx1"/>
            </w14:solidFill>
          </w14:textFill>
        </w:rPr>
      </w:pPr>
    </w:p>
    <w:p w14:paraId="5909E1BB">
      <w:pPr>
        <w:pStyle w:val="5"/>
        <w:rPr>
          <w:rFonts w:hint="default" w:ascii="Times New Roman" w:hAnsi="Times New Roman" w:eastAsia="华文仿宋" w:cs="Times New Roman"/>
          <w:color w:val="000000" w:themeColor="text1"/>
          <w:sz w:val="28"/>
          <w:szCs w:val="28"/>
          <w:highlight w:val="none"/>
          <w14:textFill>
            <w14:solidFill>
              <w14:schemeClr w14:val="tx1"/>
            </w14:solidFill>
          </w14:textFill>
        </w:rPr>
      </w:pPr>
    </w:p>
    <w:p w14:paraId="350A7EFE">
      <w:pPr>
        <w:adjustRightInd w:val="0"/>
        <w:snapToGrid w:val="0"/>
        <w:spacing w:line="600" w:lineRule="exact"/>
        <w:jc w:val="center"/>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pPr>
      <w:bookmarkStart w:id="194" w:name="_Toc7684"/>
      <w:r>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t xml:space="preserve">              </w:t>
      </w:r>
      <w:r>
        <w:rPr>
          <w:rFonts w:hint="eastAsia" w:ascii="Times New Roman" w:hAnsi="Times New Roman" w:cs="Times New Roman"/>
          <w:color w:val="000000" w:themeColor="text1"/>
          <w:spacing w:val="-1"/>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t xml:space="preserve"> 竞买人（盖章）：</w:t>
      </w:r>
    </w:p>
    <w:p w14:paraId="06BABF53">
      <w:pPr>
        <w:wordWrap/>
        <w:adjustRightInd w:val="0"/>
        <w:snapToGrid w:val="0"/>
        <w:spacing w:line="600" w:lineRule="exact"/>
        <w:ind w:firstLine="4384" w:firstLineChars="1600"/>
        <w:jc w:val="left"/>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 xml:space="preserve">法定代表人（签名）：       </w:t>
      </w:r>
    </w:p>
    <w:p w14:paraId="0092F736">
      <w:pPr>
        <w:wordWrap/>
        <w:adjustRightInd w:val="0"/>
        <w:snapToGrid w:val="0"/>
        <w:spacing w:line="600" w:lineRule="exact"/>
        <w:ind w:firstLine="2192" w:firstLineChars="800"/>
        <w:jc w:val="left"/>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 xml:space="preserve">   </w:t>
      </w:r>
      <w:r>
        <w:rPr>
          <w:rFonts w:hint="default" w:ascii="Times New Roman" w:hAnsi="Times New Roman" w:cs="Times New Roman"/>
          <w:color w:val="000000" w:themeColor="text1"/>
          <w:spacing w:val="-3"/>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 xml:space="preserve">授权委托代理人(签名)：         </w:t>
      </w:r>
    </w:p>
    <w:p w14:paraId="23C52322">
      <w:pPr>
        <w:pStyle w:val="2"/>
        <w:wordWrap/>
        <w:jc w:val="left"/>
        <w:rPr>
          <w:rFonts w:hint="default" w:ascii="Times New Roman" w:hAnsi="Times New Roman" w:eastAsia="方正仿宋_GB2312" w:cs="Times New Roman"/>
          <w:color w:val="000000" w:themeColor="text1"/>
          <w:sz w:val="32"/>
          <w:szCs w:val="32"/>
          <w:highlight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 xml:space="preserve">                 </w:t>
      </w:r>
      <w:bookmarkStart w:id="195" w:name="_Toc10884"/>
      <w:bookmarkStart w:id="196" w:name="_Toc5417"/>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日</w:t>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期：</w:t>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年</w:t>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月</w:t>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日</w:t>
      </w:r>
      <w:bookmarkEnd w:id="195"/>
      <w:bookmarkEnd w:id="196"/>
    </w:p>
    <w:p w14:paraId="1C7BCBBD">
      <w:pPr>
        <w:pStyle w:val="2"/>
        <w:wordWrap w:val="0"/>
        <w:jc w:val="right"/>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6BDFAAA4">
      <w:pPr>
        <w:pStyle w:val="2"/>
        <w:wordWrap w:val="0"/>
        <w:jc w:val="right"/>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64F88A8E">
      <w:pPr>
        <w:pStyle w:val="2"/>
        <w:wordWrap w:val="0"/>
        <w:ind w:left="0" w:leftChars="0" w:firstLine="0" w:firstLineChars="0"/>
        <w:jc w:val="both"/>
        <w:rPr>
          <w:rFonts w:hint="default" w:ascii="Times New Roman" w:hAnsi="Times New Roman" w:cs="Times New Roman"/>
          <w:color w:val="000000" w:themeColor="text1"/>
          <w:sz w:val="32"/>
          <w:szCs w:val="32"/>
          <w:highlight w:val="none"/>
          <w14:textFill>
            <w14:solidFill>
              <w14:schemeClr w14:val="tx1"/>
            </w14:solidFill>
          </w14:textFill>
        </w:rPr>
      </w:pPr>
      <w:bookmarkStart w:id="197" w:name="_Toc12702"/>
    </w:p>
    <w:p w14:paraId="4E250578">
      <w:pPr>
        <w:pStyle w:val="2"/>
        <w:wordWrap w:val="0"/>
        <w:ind w:left="0" w:leftChars="0" w:firstLine="0" w:firstLineChars="0"/>
        <w:jc w:val="both"/>
        <w:rPr>
          <w:rFonts w:hint="default" w:ascii="Times New Roman" w:hAnsi="Times New Roman" w:cs="Times New Roman"/>
          <w:color w:val="000000" w:themeColor="text1"/>
          <w:sz w:val="32"/>
          <w:szCs w:val="32"/>
          <w:highlight w:val="none"/>
          <w14:textFill>
            <w14:solidFill>
              <w14:schemeClr w14:val="tx1"/>
            </w14:solidFill>
          </w14:textFill>
        </w:rPr>
      </w:pPr>
    </w:p>
    <w:p w14:paraId="3B98991F">
      <w:pPr>
        <w:pStyle w:val="2"/>
        <w:wordWrap w:val="0"/>
        <w:ind w:left="0" w:leftChars="0" w:firstLine="0" w:firstLineChars="0"/>
        <w:jc w:val="both"/>
        <w:rPr>
          <w:rFonts w:hint="default" w:ascii="Times New Roman" w:hAnsi="Times New Roman" w:cs="Times New Roman"/>
          <w:color w:val="000000" w:themeColor="text1"/>
          <w:sz w:val="32"/>
          <w:szCs w:val="32"/>
          <w:highlight w:val="none"/>
          <w14:textFill>
            <w14:solidFill>
              <w14:schemeClr w14:val="tx1"/>
            </w14:solidFill>
          </w14:textFill>
        </w:rPr>
      </w:pPr>
    </w:p>
    <w:p w14:paraId="1558B2DA">
      <w:pPr>
        <w:pStyle w:val="2"/>
        <w:wordWrap w:val="0"/>
        <w:ind w:left="0" w:leftChars="0" w:firstLine="0" w:firstLineChars="0"/>
        <w:jc w:val="both"/>
        <w:rPr>
          <w:rFonts w:hint="default" w:ascii="Times New Roman" w:hAnsi="Times New Roman" w:cs="Times New Roman"/>
          <w:color w:val="000000" w:themeColor="text1"/>
          <w:sz w:val="32"/>
          <w:szCs w:val="32"/>
          <w:highlight w:val="none"/>
          <w14:textFill>
            <w14:solidFill>
              <w14:schemeClr w14:val="tx1"/>
            </w14:solidFill>
          </w14:textFill>
        </w:rPr>
      </w:pPr>
    </w:p>
    <w:p w14:paraId="3D9E8003">
      <w:pPr>
        <w:rPr>
          <w:rFonts w:hint="default" w:ascii="Times New Roman" w:hAnsi="Times New Roman" w:cs="Times New Roman"/>
          <w:color w:val="000000" w:themeColor="text1"/>
          <w:sz w:val="32"/>
          <w:szCs w:val="32"/>
          <w:highlight w:val="none"/>
          <w14:textFill>
            <w14:solidFill>
              <w14:schemeClr w14:val="tx1"/>
            </w14:solidFill>
          </w14:textFill>
        </w:rPr>
      </w:pPr>
    </w:p>
    <w:p w14:paraId="4F966BDB">
      <w:pPr>
        <w:pStyle w:val="2"/>
        <w:rPr>
          <w:rFonts w:hint="default"/>
          <w:color w:val="000000" w:themeColor="text1"/>
          <w:highlight w:val="none"/>
          <w14:textFill>
            <w14:solidFill>
              <w14:schemeClr w14:val="tx1"/>
            </w14:solidFill>
          </w14:textFill>
        </w:rPr>
      </w:pPr>
    </w:p>
    <w:p w14:paraId="4DA22B68">
      <w:pPr>
        <w:pStyle w:val="2"/>
        <w:jc w:val="left"/>
        <w:rPr>
          <w:rFonts w:hint="default" w:ascii="Times New Roman" w:hAnsi="Times New Roman" w:eastAsia="黑体" w:cs="Times New Roman"/>
          <w:b w:val="0"/>
          <w:bCs/>
          <w:color w:val="000000" w:themeColor="text1"/>
          <w:sz w:val="32"/>
          <w:szCs w:val="32"/>
          <w:highlight w:val="none"/>
          <w14:textFill>
            <w14:solidFill>
              <w14:schemeClr w14:val="tx1"/>
            </w14:solidFill>
          </w14:textFill>
        </w:rPr>
      </w:pPr>
      <w:r>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t>七</w:t>
      </w:r>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、竞价报价单</w:t>
      </w:r>
      <w:bookmarkEnd w:id="194"/>
      <w:bookmarkEnd w:id="197"/>
    </w:p>
    <w:p w14:paraId="5F62C0AA">
      <w:pPr>
        <w:spacing w:before="34" w:line="360" w:lineRule="auto"/>
        <w:ind w:left="120"/>
        <w:jc w:val="center"/>
        <w:rPr>
          <w:rFonts w:hint="default" w:ascii="Times New Roman" w:hAnsi="Times New Roman" w:eastAsia="方正小标宋简体" w:cs="Times New Roman"/>
          <w:b w:val="0"/>
          <w:bCs/>
          <w:color w:val="000000" w:themeColor="text1"/>
          <w:sz w:val="32"/>
          <w:szCs w:val="32"/>
          <w:highlight w:val="none"/>
          <w:lang w:val="en-US" w:eastAsia="zh-CN"/>
          <w14:textFill>
            <w14:solidFill>
              <w14:schemeClr w14:val="tx1"/>
            </w14:solidFill>
          </w14:textFill>
        </w:rPr>
      </w:pPr>
      <w:r>
        <w:rPr>
          <w:rFonts w:hint="default" w:ascii="Times New Roman" w:hAnsi="Times New Roman" w:eastAsia="方正小标宋简体" w:cs="Times New Roman"/>
          <w:b w:val="0"/>
          <w:bCs/>
          <w:color w:val="000000" w:themeColor="text1"/>
          <w:sz w:val="32"/>
          <w:szCs w:val="32"/>
          <w:highlight w:val="none"/>
          <w14:textFill>
            <w14:solidFill>
              <w14:schemeClr w14:val="tx1"/>
            </w14:solidFill>
          </w14:textFill>
        </w:rPr>
        <w:t>竞价报价单</w:t>
      </w:r>
      <w:r>
        <w:rPr>
          <w:rFonts w:hint="default" w:ascii="Times New Roman" w:hAnsi="Times New Roman" w:eastAsia="方正小标宋简体" w:cs="Times New Roman"/>
          <w:b w:val="0"/>
          <w:bCs/>
          <w:color w:val="000000" w:themeColor="text1"/>
          <w:sz w:val="32"/>
          <w:szCs w:val="32"/>
          <w:highlight w:val="none"/>
          <w:lang w:val="en-US" w:eastAsia="zh-CN"/>
          <w14:textFill>
            <w14:solidFill>
              <w14:schemeClr w14:val="tx1"/>
            </w14:solidFill>
          </w14:textFill>
        </w:rPr>
        <w:t xml:space="preserve"> </w:t>
      </w:r>
    </w:p>
    <w:tbl>
      <w:tblPr>
        <w:tblStyle w:val="9"/>
        <w:tblW w:w="8875" w:type="dxa"/>
        <w:tblInd w:w="0" w:type="dxa"/>
        <w:tblLayout w:type="fixed"/>
        <w:tblCellMar>
          <w:top w:w="0" w:type="dxa"/>
          <w:left w:w="0" w:type="dxa"/>
          <w:bottom w:w="0" w:type="dxa"/>
          <w:right w:w="0" w:type="dxa"/>
        </w:tblCellMar>
      </w:tblPr>
      <w:tblGrid>
        <w:gridCol w:w="2950"/>
        <w:gridCol w:w="5925"/>
      </w:tblGrid>
      <w:tr w14:paraId="44CE84AE">
        <w:tblPrEx>
          <w:tblCellMar>
            <w:top w:w="0" w:type="dxa"/>
            <w:left w:w="0" w:type="dxa"/>
            <w:bottom w:w="0" w:type="dxa"/>
            <w:right w:w="0" w:type="dxa"/>
          </w:tblCellMar>
        </w:tblPrEx>
        <w:trPr>
          <w:trHeight w:val="647"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C82DD9">
            <w:pPr>
              <w:widowControl/>
              <w:jc w:val="center"/>
              <w:textAlignment w:val="cente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t>竞价单位</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0EEF4B">
            <w:pPr>
              <w:widowControl/>
              <w:textAlignment w:val="cente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tc>
      </w:tr>
      <w:tr w14:paraId="2C2F4391">
        <w:tblPrEx>
          <w:tblCellMar>
            <w:top w:w="0" w:type="dxa"/>
            <w:left w:w="0" w:type="dxa"/>
            <w:bottom w:w="0" w:type="dxa"/>
            <w:right w:w="0" w:type="dxa"/>
          </w:tblCellMar>
        </w:tblPrEx>
        <w:trPr>
          <w:trHeight w:val="550"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2BCB13">
            <w:pPr>
              <w:widowControl/>
              <w:jc w:val="center"/>
              <w:textAlignment w:val="center"/>
              <w:rPr>
                <w:rFonts w:hint="default" w:ascii="Times New Roman" w:hAnsi="Times New Roman" w:eastAsia="黑体" w:cs="Times New Roman"/>
                <w:color w:val="000000" w:themeColor="text1"/>
                <w:sz w:val="28"/>
                <w:szCs w:val="28"/>
                <w:highlight w:val="none"/>
                <w14:textFill>
                  <w14:solidFill>
                    <w14:schemeClr w14:val="tx1"/>
                  </w14:solidFill>
                </w14:textFill>
              </w:rPr>
            </w:pPr>
            <w:r>
              <w:rPr>
                <w:rFonts w:hint="default" w:ascii="Times New Roman" w:hAnsi="Times New Roman" w:eastAsia="黑体" w:cs="Times New Roman"/>
                <w:color w:val="000000" w:themeColor="text1"/>
                <w:sz w:val="28"/>
                <w:szCs w:val="28"/>
                <w:highlight w:val="none"/>
                <w14:textFill>
                  <w14:solidFill>
                    <w14:schemeClr w14:val="tx1"/>
                  </w14:solidFill>
                </w14:textFill>
              </w:rPr>
              <w:t>产品名称</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A2EBE3">
            <w:pPr>
              <w:widowControl/>
              <w:textAlignment w:val="center"/>
              <w:rPr>
                <w:rFonts w:hint="default" w:ascii="Times New Roman" w:hAnsi="Times New Roman" w:cs="Times New Roman"/>
                <w:color w:val="000000" w:themeColor="text1"/>
                <w:sz w:val="28"/>
                <w:szCs w:val="28"/>
                <w:highlight w:val="none"/>
                <w:u w:val="none"/>
                <w:lang w:val="en-US" w:eastAsia="zh-CN"/>
                <w14:textFill>
                  <w14:solidFill>
                    <w14:schemeClr w14:val="tx1"/>
                  </w14:solidFill>
                </w14:textFill>
              </w:rPr>
            </w:pPr>
            <w:r>
              <w:rPr>
                <w:rFonts w:hint="eastAsia" w:ascii="Times New Roman" w:hAnsi="Times New Roman" w:cs="Times New Roman"/>
                <w:color w:val="000000" w:themeColor="text1"/>
                <w:sz w:val="28"/>
                <w:szCs w:val="28"/>
                <w:highlight w:val="none"/>
                <w:u w:val="none"/>
                <w:lang w:val="en-US" w:eastAsia="zh-CN"/>
                <w14:textFill>
                  <w14:solidFill>
                    <w14:schemeClr w14:val="tx1"/>
                  </w14:solidFill>
                </w14:textFill>
              </w:rPr>
              <w:t>杂石混合料</w:t>
            </w:r>
          </w:p>
        </w:tc>
      </w:tr>
      <w:tr w14:paraId="34BE1146">
        <w:tblPrEx>
          <w:tblCellMar>
            <w:top w:w="0" w:type="dxa"/>
            <w:left w:w="0" w:type="dxa"/>
            <w:bottom w:w="0" w:type="dxa"/>
            <w:right w:w="0" w:type="dxa"/>
          </w:tblCellMar>
        </w:tblPrEx>
        <w:trPr>
          <w:trHeight w:val="53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AD3357">
            <w:pPr>
              <w:widowControl/>
              <w:jc w:val="center"/>
              <w:textAlignment w:val="center"/>
              <w:rPr>
                <w:rFonts w:hint="default" w:ascii="Times New Roman" w:hAnsi="Times New Roman" w:eastAsia="黑体" w:cs="Times New Roman"/>
                <w:color w:val="000000" w:themeColor="text1"/>
                <w:sz w:val="28"/>
                <w:szCs w:val="28"/>
                <w:highlight w:val="none"/>
                <w14:textFill>
                  <w14:solidFill>
                    <w14:schemeClr w14:val="tx1"/>
                  </w14:solidFill>
                </w14:textFill>
              </w:rPr>
            </w:pPr>
            <w:r>
              <w:rPr>
                <w:rFonts w:hint="default" w:ascii="Times New Roman" w:hAnsi="Times New Roman" w:eastAsia="黑体" w:cs="Times New Roman"/>
                <w:color w:val="000000" w:themeColor="text1"/>
                <w:sz w:val="28"/>
                <w:szCs w:val="28"/>
                <w:highlight w:val="none"/>
                <w14:textFill>
                  <w14:solidFill>
                    <w14:schemeClr w14:val="tx1"/>
                  </w14:solidFill>
                </w14:textFill>
              </w:rPr>
              <w:t>竞买交易量</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8492DE">
            <w:pPr>
              <w:widowControl/>
              <w:textAlignment w:val="cente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sz w:val="28"/>
                <w:szCs w:val="28"/>
                <w:highlight w:val="none"/>
                <w:u w:val="none"/>
                <w:lang w:val="en-US" w:eastAsia="zh-CN"/>
                <w14:textFill>
                  <w14:solidFill>
                    <w14:schemeClr w14:val="tx1"/>
                  </w14:solidFill>
                </w14:textFill>
              </w:rPr>
              <w:t>小写：</w:t>
            </w:r>
            <w:r>
              <w:rPr>
                <w:rFonts w:hint="eastAsia" w:ascii="Times New Roman" w:hAnsi="Times New Roman" w:cs="Times New Roman"/>
                <w:color w:val="000000" w:themeColor="text1"/>
                <w:sz w:val="28"/>
                <w:szCs w:val="28"/>
                <w:highlight w:val="none"/>
                <w:u w:val="none"/>
                <w:lang w:val="en-US" w:eastAsia="zh-CN"/>
                <w14:textFill>
                  <w14:solidFill>
                    <w14:schemeClr w14:val="tx1"/>
                  </w14:solidFill>
                </w14:textFill>
              </w:rPr>
              <w:t xml:space="preserve"> </w:t>
            </w:r>
            <w:r>
              <w:rPr>
                <w:rFonts w:hint="eastAsia" w:ascii="Times New Roman" w:hAnsi="Times New Roman" w:cs="Times New Roman"/>
                <w:color w:val="000000" w:themeColor="text1"/>
                <w:sz w:val="28"/>
                <w:szCs w:val="28"/>
                <w:highlight w:val="none"/>
                <w:u w:val="single"/>
                <w:lang w:val="en-US" w:eastAsia="zh-CN"/>
                <w14:textFill>
                  <w14:solidFill>
                    <w14:schemeClr w14:val="tx1"/>
                  </w14:solidFill>
                </w14:textFill>
              </w:rPr>
              <w:t>30</w:t>
            </w:r>
            <w:r>
              <w:rPr>
                <w:rFonts w:hint="default" w:ascii="Times New Roman" w:hAnsi="Times New Roman" w:cs="Times New Roman"/>
                <w:color w:val="000000" w:themeColor="text1"/>
                <w:sz w:val="28"/>
                <w:szCs w:val="28"/>
                <w:highlight w:val="none"/>
                <w14:textFill>
                  <w14:solidFill>
                    <w14:schemeClr w14:val="tx1"/>
                  </w14:solidFill>
                </w14:textFill>
              </w:rPr>
              <w:t>万吨</w:t>
            </w:r>
          </w:p>
        </w:tc>
      </w:tr>
      <w:tr w14:paraId="498E0D36">
        <w:tblPrEx>
          <w:tblCellMar>
            <w:top w:w="0" w:type="dxa"/>
            <w:left w:w="0" w:type="dxa"/>
            <w:bottom w:w="0" w:type="dxa"/>
            <w:right w:w="0" w:type="dxa"/>
          </w:tblCellMar>
        </w:tblPrEx>
        <w:trPr>
          <w:trHeight w:val="59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557A1E">
            <w:pPr>
              <w:widowControl/>
              <w:jc w:val="center"/>
              <w:textAlignment w:val="center"/>
              <w:rPr>
                <w:rFonts w:hint="default" w:ascii="Times New Roman" w:hAnsi="Times New Roman" w:eastAsia="黑体" w:cs="Times New Roman"/>
                <w:color w:val="000000" w:themeColor="text1"/>
                <w:sz w:val="28"/>
                <w:szCs w:val="28"/>
                <w:highlight w:val="none"/>
                <w14:textFill>
                  <w14:solidFill>
                    <w14:schemeClr w14:val="tx1"/>
                  </w14:solidFill>
                </w14:textFill>
              </w:rPr>
            </w:pPr>
            <w:r>
              <w:rPr>
                <w:rFonts w:hint="default" w:ascii="Times New Roman" w:hAnsi="Times New Roman" w:eastAsia="黑体" w:cs="Times New Roman"/>
                <w:color w:val="000000" w:themeColor="text1"/>
                <w:sz w:val="28"/>
                <w:szCs w:val="28"/>
                <w:highlight w:val="none"/>
                <w14:textFill>
                  <w14:solidFill>
                    <w14:schemeClr w14:val="tx1"/>
                  </w14:solidFill>
                </w14:textFill>
              </w:rPr>
              <w:t>竞买单价（含税价）</w:t>
            </w:r>
          </w:p>
        </w:tc>
        <w:tc>
          <w:tcPr>
            <w:tcW w:w="5925"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14:paraId="28F1D7BE">
            <w:pP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小写：</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 xml:space="preserve">元/吨    </w:t>
            </w:r>
          </w:p>
        </w:tc>
      </w:tr>
      <w:tr w14:paraId="05035B13">
        <w:tblPrEx>
          <w:tblCellMar>
            <w:top w:w="0" w:type="dxa"/>
            <w:left w:w="0" w:type="dxa"/>
            <w:bottom w:w="0" w:type="dxa"/>
            <w:right w:w="0" w:type="dxa"/>
          </w:tblCellMar>
        </w:tblPrEx>
        <w:trPr>
          <w:trHeight w:val="575" w:hRule="atLeast"/>
        </w:trPr>
        <w:tc>
          <w:tcPr>
            <w:tcW w:w="2950"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14:paraId="4F37FA2D">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000000" w:themeColor="text1"/>
                <w:sz w:val="28"/>
                <w:szCs w:val="28"/>
                <w:highlight w:val="none"/>
                <w:lang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14:textFill>
                  <w14:solidFill>
                    <w14:schemeClr w14:val="tx1"/>
                  </w14:solidFill>
                </w14:textFill>
              </w:rPr>
              <w:t>总价（人民币）</w:t>
            </w:r>
          </w:p>
          <w:p w14:paraId="01AF1778">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000000" w:themeColor="text1"/>
                <w:sz w:val="28"/>
                <w:szCs w:val="28"/>
                <w:highlight w:val="none"/>
                <w14:textFill>
                  <w14:solidFill>
                    <w14:schemeClr w14:val="tx1"/>
                  </w14:solidFill>
                </w14:textFill>
              </w:rPr>
            </w:pPr>
            <w:r>
              <w:rPr>
                <w:rFonts w:hint="default" w:ascii="Times New Roman" w:hAnsi="Times New Roman" w:eastAsia="黑体" w:cs="Times New Roman"/>
                <w:b/>
                <w:bCs/>
                <w:color w:val="000000" w:themeColor="text1"/>
                <w:sz w:val="28"/>
                <w:szCs w:val="28"/>
                <w:highlight w:val="none"/>
                <w14:textFill>
                  <w14:solidFill>
                    <w14:schemeClr w14:val="tx1"/>
                  </w14:solidFill>
                </w14:textFill>
              </w:rPr>
              <w:t>（注：总价=竞买交易量×单价）</w:t>
            </w: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C019D6E">
            <w:pP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小写：</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元</w:t>
            </w:r>
            <w:r>
              <w:rPr>
                <w:rFonts w:hint="default" w:ascii="Times New Roman" w:hAnsi="Times New Roman" w:cs="Times New Roman"/>
                <w:color w:val="000000" w:themeColor="text1"/>
                <w:sz w:val="28"/>
                <w:szCs w:val="28"/>
                <w:highlight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含税</w:t>
            </w:r>
            <w:r>
              <w:rPr>
                <w:rFonts w:hint="default" w:ascii="Times New Roman" w:hAnsi="Times New Roman" w:cs="Times New Roman"/>
                <w:color w:val="000000" w:themeColor="text1"/>
                <w:sz w:val="28"/>
                <w:szCs w:val="28"/>
                <w:highlight w:val="none"/>
                <w:lang w:eastAsia="zh-CN"/>
                <w14:textFill>
                  <w14:solidFill>
                    <w14:schemeClr w14:val="tx1"/>
                  </w14:solidFill>
                </w14:textFill>
              </w:rPr>
              <w:t>）</w:t>
            </w:r>
          </w:p>
        </w:tc>
      </w:tr>
      <w:tr w14:paraId="6285A4B6">
        <w:tblPrEx>
          <w:tblCellMar>
            <w:top w:w="0" w:type="dxa"/>
            <w:left w:w="0" w:type="dxa"/>
            <w:bottom w:w="0" w:type="dxa"/>
            <w:right w:w="0" w:type="dxa"/>
          </w:tblCellMar>
        </w:tblPrEx>
        <w:trPr>
          <w:trHeight w:val="671" w:hRule="atLeast"/>
        </w:trPr>
        <w:tc>
          <w:tcPr>
            <w:tcW w:w="2950"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14:paraId="6A0F75F6">
            <w:pPr>
              <w:widowControl/>
              <w:jc w:val="center"/>
              <w:textAlignment w:val="center"/>
              <w:rPr>
                <w:rFonts w:hint="default" w:ascii="Times New Roman" w:hAnsi="Times New Roman" w:cs="Times New Roman"/>
                <w:color w:val="000000" w:themeColor="text1"/>
                <w:sz w:val="28"/>
                <w:szCs w:val="28"/>
                <w:highlight w:val="none"/>
                <w14:textFill>
                  <w14:solidFill>
                    <w14:schemeClr w14:val="tx1"/>
                  </w14:solidFill>
                </w14:textFill>
              </w:rPr>
            </w:pP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D2AAB27">
            <w:pPr>
              <w:rPr>
                <w:rFonts w:hint="default" w:ascii="Times New Roman" w:hAnsi="Times New Roman" w:eastAsia="华文仿宋" w:cs="Times New Roman"/>
                <w:color w:val="000000" w:themeColor="text1"/>
                <w:sz w:val="28"/>
                <w:szCs w:val="28"/>
                <w:highlight w:val="none"/>
                <w:lang w:eastAsia="zh-CN"/>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大写：</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p>
        </w:tc>
      </w:tr>
    </w:tbl>
    <w:p w14:paraId="056EA3AA">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
          <w:bCs/>
          <w:color w:val="000000" w:themeColor="text1"/>
          <w:sz w:val="28"/>
          <w:szCs w:val="28"/>
          <w:highlight w:val="none"/>
          <w14:textFill>
            <w14:solidFill>
              <w14:schemeClr w14:val="tx1"/>
            </w14:solidFill>
          </w14:textFill>
        </w:rPr>
        <w:t>填报说明：</w:t>
      </w:r>
    </w:p>
    <w:p w14:paraId="78BCBC7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000000" w:themeColor="text1"/>
          <w:sz w:val="28"/>
          <w:szCs w:val="28"/>
          <w:highlight w:val="none"/>
          <w14:textFill>
            <w14:solidFill>
              <w14:schemeClr w14:val="tx1"/>
            </w14:solidFill>
          </w14:textFill>
        </w:rPr>
      </w:pPr>
      <w:r>
        <w:rPr>
          <w:rFonts w:hint="default" w:ascii="Times New Roman" w:hAnsi="Times New Roman" w:eastAsia="华文仿宋" w:cs="Times New Roman"/>
          <w:b w:val="0"/>
          <w:bCs w:val="0"/>
          <w:color w:val="000000" w:themeColor="text1"/>
          <w:sz w:val="28"/>
          <w:szCs w:val="28"/>
          <w:highlight w:val="none"/>
          <w14:textFill>
            <w14:solidFill>
              <w14:schemeClr w14:val="tx1"/>
            </w14:solidFill>
          </w14:textFill>
        </w:rPr>
        <w:t>1</w:t>
      </w:r>
      <w:r>
        <w:rPr>
          <w:rFonts w:hint="default" w:ascii="Times New Roman" w:hAnsi="Times New Roman" w:eastAsia="华文仿宋" w:cs="Times New Roman"/>
          <w:b w:val="0"/>
          <w:bCs w:val="0"/>
          <w:color w:val="000000" w:themeColor="text1"/>
          <w:sz w:val="28"/>
          <w:szCs w:val="28"/>
          <w:highlight w:val="none"/>
          <w:lang w:val="en-US" w:eastAsia="zh-CN"/>
          <w14:textFill>
            <w14:solidFill>
              <w14:schemeClr w14:val="tx1"/>
            </w14:solidFill>
          </w14:textFill>
        </w:rPr>
        <w:t>.</w:t>
      </w:r>
      <w:r>
        <w:rPr>
          <w:rFonts w:hint="default" w:ascii="Times New Roman" w:hAnsi="Times New Roman" w:eastAsia="华文仿宋" w:cs="Times New Roman"/>
          <w:b w:val="0"/>
          <w:bCs w:val="0"/>
          <w:color w:val="000000" w:themeColor="text1"/>
          <w:sz w:val="28"/>
          <w:szCs w:val="28"/>
          <w:highlight w:val="none"/>
          <w14:textFill>
            <w14:solidFill>
              <w14:schemeClr w14:val="tx1"/>
            </w14:solidFill>
          </w14:textFill>
        </w:rPr>
        <w:t>竞买单价为产品出厂自提税价单价（单位：元/吨）且不低于竞价底价，单价精确到小数点后两位，具体含税价格按照国家法定税率收取，竞买单价低于竞价底价视为无效报价。</w:t>
      </w:r>
    </w:p>
    <w:p w14:paraId="6CA72E0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000000" w:themeColor="text1"/>
          <w:sz w:val="28"/>
          <w:szCs w:val="28"/>
          <w:highlight w:val="none"/>
          <w14:textFill>
            <w14:solidFill>
              <w14:schemeClr w14:val="tx1"/>
            </w14:solidFill>
          </w14:textFill>
        </w:rPr>
      </w:pPr>
      <w:r>
        <w:rPr>
          <w:rFonts w:hint="default" w:ascii="Times New Roman" w:hAnsi="Times New Roman" w:eastAsia="华文仿宋" w:cs="Times New Roman"/>
          <w:b w:val="0"/>
          <w:bCs w:val="0"/>
          <w:color w:val="000000" w:themeColor="text1"/>
          <w:sz w:val="28"/>
          <w:szCs w:val="28"/>
          <w:highlight w:val="none"/>
          <w14:textFill>
            <w14:solidFill>
              <w14:schemeClr w14:val="tx1"/>
            </w14:solidFill>
          </w14:textFill>
        </w:rPr>
        <w:t>2</w:t>
      </w:r>
      <w:r>
        <w:rPr>
          <w:rFonts w:hint="default" w:ascii="Times New Roman" w:hAnsi="Times New Roman" w:eastAsia="华文仿宋" w:cs="Times New Roman"/>
          <w:b w:val="0"/>
          <w:bCs w:val="0"/>
          <w:color w:val="000000" w:themeColor="text1"/>
          <w:sz w:val="28"/>
          <w:szCs w:val="28"/>
          <w:highlight w:val="none"/>
          <w:lang w:val="en-US" w:eastAsia="zh-CN"/>
          <w14:textFill>
            <w14:solidFill>
              <w14:schemeClr w14:val="tx1"/>
            </w14:solidFill>
          </w14:textFill>
        </w:rPr>
        <w:t>.</w:t>
      </w:r>
      <w:r>
        <w:rPr>
          <w:rFonts w:hint="default" w:ascii="Times New Roman" w:hAnsi="Times New Roman" w:eastAsia="华文仿宋" w:cs="Times New Roman"/>
          <w:b w:val="0"/>
          <w:bCs w:val="0"/>
          <w:color w:val="000000" w:themeColor="text1"/>
          <w:sz w:val="28"/>
          <w:szCs w:val="28"/>
          <w:highlight w:val="none"/>
          <w14:textFill>
            <w14:solidFill>
              <w14:schemeClr w14:val="tx1"/>
            </w14:solidFill>
          </w14:textFill>
        </w:rPr>
        <w:t>总价为竞买人竞买交易量乘以单价（含税价），精确到小数点后两位；竞买人竞价交易量乘以单价的汇总与总价不一致时以汇总为准，修正总价。</w:t>
      </w:r>
    </w:p>
    <w:p w14:paraId="7274FCC2">
      <w:pPr>
        <w:pStyle w:val="5"/>
        <w:rPr>
          <w:rFonts w:hint="default" w:ascii="Times New Roman" w:hAnsi="Times New Roman" w:eastAsia="华文仿宋" w:cs="Times New Roman"/>
          <w:b/>
          <w:bCs/>
          <w:color w:val="000000" w:themeColor="text1"/>
          <w:sz w:val="21"/>
          <w:szCs w:val="21"/>
          <w:highlight w:val="none"/>
          <w:lang w:val="en-US" w:eastAsia="zh-CN"/>
          <w14:textFill>
            <w14:solidFill>
              <w14:schemeClr w14:val="tx1"/>
            </w14:solidFill>
          </w14:textFill>
        </w:rPr>
      </w:pPr>
    </w:p>
    <w:p w14:paraId="2258D131">
      <w:pPr>
        <w:pStyle w:val="5"/>
        <w:rPr>
          <w:rFonts w:hint="default" w:ascii="Times New Roman" w:hAnsi="Times New Roman" w:eastAsia="华文仿宋" w:cs="Times New Roman"/>
          <w:b/>
          <w:bCs/>
          <w:color w:val="000000" w:themeColor="text1"/>
          <w:sz w:val="21"/>
          <w:szCs w:val="21"/>
          <w:highlight w:val="none"/>
          <w:lang w:val="en-US" w:eastAsia="zh-CN"/>
          <w14:textFill>
            <w14:solidFill>
              <w14:schemeClr w14:val="tx1"/>
            </w14:solidFill>
          </w14:textFill>
        </w:rPr>
      </w:pPr>
    </w:p>
    <w:p w14:paraId="32ADB1E1">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pPr>
      <w:r>
        <w:rPr>
          <w:rFonts w:hint="default" w:ascii="Times New Roman" w:hAnsi="Times New Roman" w:cs="Times New Roman"/>
          <w:color w:val="000000" w:themeColor="text1"/>
          <w:spacing w:val="-1"/>
          <w:sz w:val="24"/>
          <w:szCs w:val="24"/>
          <w:highlight w:val="non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pacing w:val="-1"/>
          <w:sz w:val="24"/>
          <w:szCs w:val="24"/>
          <w:highlight w:val="none"/>
          <w14:textFill>
            <w14:solidFill>
              <w14:schemeClr w14:val="tx1"/>
            </w14:solidFill>
          </w14:textFill>
        </w:rPr>
        <w:t xml:space="preserve"> </w:t>
      </w:r>
      <w:r>
        <w:rPr>
          <w:rFonts w:hint="eastAsia" w:ascii="Times New Roman" w:hAnsi="Times New Roman" w:cs="Times New Roman"/>
          <w:color w:val="000000" w:themeColor="text1"/>
          <w:spacing w:val="-1"/>
          <w:sz w:val="24"/>
          <w:szCs w:val="24"/>
          <w:highlight w:val="non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t>竞买人（盖章）：</w:t>
      </w:r>
    </w:p>
    <w:p w14:paraId="7D307A8D">
      <w:pPr>
        <w:keepNext w:val="0"/>
        <w:keepLines w:val="0"/>
        <w:pageBreakBefore w:val="0"/>
        <w:widowControl w:val="0"/>
        <w:kinsoku/>
        <w:wordWrap/>
        <w:overflowPunct/>
        <w:topLinePunct w:val="0"/>
        <w:autoSpaceDE/>
        <w:autoSpaceDN/>
        <w:bidi w:val="0"/>
        <w:adjustRightInd w:val="0"/>
        <w:snapToGrid w:val="0"/>
        <w:spacing w:line="520" w:lineRule="exact"/>
        <w:ind w:left="5002" w:leftChars="1856" w:hanging="548" w:hangingChars="200"/>
        <w:jc w:val="left"/>
        <w:textAlignment w:val="auto"/>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pPr>
      <w:r>
        <w:rPr>
          <w:rFonts w:hint="default" w:ascii="Times New Roman" w:hAnsi="Times New Roman" w:cs="Times New Roman"/>
          <w:color w:val="000000" w:themeColor="text1"/>
          <w:spacing w:val="-3"/>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 xml:space="preserve">法定代表人（签名）：         </w:t>
      </w:r>
    </w:p>
    <w:p w14:paraId="2ABB7279">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授权委托代理人(签名)：</w:t>
      </w:r>
    </w:p>
    <w:p w14:paraId="49A11413">
      <w:pPr>
        <w:jc w:val="center"/>
        <w:rPr>
          <w:color w:val="000000" w:themeColor="text1"/>
          <w:highlight w:val="none"/>
          <w14:textFill>
            <w14:solidFill>
              <w14:schemeClr w14:val="tx1"/>
            </w14:solidFill>
          </w14:textFill>
        </w:rPr>
      </w:pPr>
      <w:r>
        <w:rPr>
          <w:rFonts w:hint="eastAsia" w:ascii="Times New Roman" w:hAnsi="Times New Roman" w:cs="Times New Roman"/>
          <w:b w:val="0"/>
          <w:color w:val="000000" w:themeColor="text1"/>
          <w:spacing w:val="-3"/>
          <w:kern w:val="2"/>
          <w:sz w:val="28"/>
          <w:szCs w:val="28"/>
          <w:highlight w:val="none"/>
          <w:lang w:val="en-US" w:eastAsia="zh-CN" w:bidi="ar-SA"/>
          <w14:textFill>
            <w14:solidFill>
              <w14:schemeClr w14:val="tx1"/>
            </w14:solidFill>
          </w14:textFill>
        </w:rPr>
        <w:t xml:space="preserve">                                   </w:t>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日</w:t>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期：</w:t>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年</w:t>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月</w:t>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日</w:t>
      </w:r>
    </w:p>
    <w:bookmarkEnd w:id="198"/>
    <w:sectPr>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13D3C81-EC4F-4234-B5B9-07EC5DDAD14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8FB401A6-94E5-4F20-8DA7-5EB20E97D14D}"/>
  </w:font>
  <w:font w:name="华文仿宋">
    <w:panose1 w:val="02010600040101010101"/>
    <w:charset w:val="86"/>
    <w:family w:val="auto"/>
    <w:pitch w:val="default"/>
    <w:sig w:usb0="00000287" w:usb1="080F0000" w:usb2="00000000" w:usb3="00000000" w:csb0="0004009F" w:csb1="DFD70000"/>
    <w:embedRegular r:id="rId3" w:fontKey="{C9856430-726C-4734-80CE-6C49F63B74DF}"/>
  </w:font>
  <w:font w:name="微软雅黑">
    <w:panose1 w:val="020B0503020204020204"/>
    <w:charset w:val="86"/>
    <w:family w:val="auto"/>
    <w:pitch w:val="default"/>
    <w:sig w:usb0="80000287" w:usb1="2ACF3C50" w:usb2="00000016" w:usb3="00000000" w:csb0="0004001F" w:csb1="00000000"/>
  </w:font>
  <w:font w:name="font-weight : 700">
    <w:altName w:val="微软雅黑"/>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embedRegular r:id="rId4" w:fontKey="{FDA3F0A1-9C1B-4C07-BAD7-C98E5FD00CC1}"/>
  </w:font>
  <w:font w:name="仿宋">
    <w:panose1 w:val="02010609060101010101"/>
    <w:charset w:val="86"/>
    <w:family w:val="auto"/>
    <w:pitch w:val="default"/>
    <w:sig w:usb0="800002BF" w:usb1="38CF7CFA" w:usb2="00000016" w:usb3="00000000" w:csb0="00040001" w:csb1="00000000"/>
    <w:embedRegular r:id="rId5" w:fontKey="{566F040E-7B5D-46F6-B84B-8EA127E08A83}"/>
  </w:font>
  <w:font w:name="方正小标宋简体">
    <w:panose1 w:val="03000509000000000000"/>
    <w:charset w:val="86"/>
    <w:family w:val="auto"/>
    <w:pitch w:val="default"/>
    <w:sig w:usb0="00000001" w:usb1="080E0000" w:usb2="00000000" w:usb3="00000000" w:csb0="00040000" w:csb1="00000000"/>
    <w:embedRegular r:id="rId6" w:fontKey="{AD95EBE0-81FE-42E8-807E-29AE1D2EEF2D}"/>
  </w:font>
  <w:font w:name="方正仿宋_GBK">
    <w:panose1 w:val="03000509000000000000"/>
    <w:charset w:val="86"/>
    <w:family w:val="auto"/>
    <w:pitch w:val="default"/>
    <w:sig w:usb0="00000001" w:usb1="080E0000" w:usb2="00000000" w:usb3="00000000" w:csb0="00040000" w:csb1="00000000"/>
    <w:embedRegular r:id="rId7" w:fontKey="{C77632A6-AD87-46C6-8529-55BFDC96FD6C}"/>
  </w:font>
  <w:font w:name="仿宋_GB2312">
    <w:panose1 w:val="02010609030101010101"/>
    <w:charset w:val="86"/>
    <w:family w:val="auto"/>
    <w:pitch w:val="default"/>
    <w:sig w:usb0="00000001" w:usb1="080E0000" w:usb2="00000000" w:usb3="00000000" w:csb0="00040000" w:csb1="00000000"/>
    <w:embedRegular r:id="rId8" w:fontKey="{27C01B4E-3E6B-4D81-823C-11A0F0EED44B}"/>
  </w:font>
  <w:font w:name="方正仿宋_GB2312">
    <w:panose1 w:val="02000000000000000000"/>
    <w:charset w:val="86"/>
    <w:family w:val="auto"/>
    <w:pitch w:val="default"/>
    <w:sig w:usb0="A00002BF" w:usb1="184F6CFA" w:usb2="00000012" w:usb3="00000000" w:csb0="00040001" w:csb1="00000000"/>
    <w:embedRegular r:id="rId9" w:fontKey="{104996D7-2EF6-4E35-80DD-73544F765C0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6439A">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1575C">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C2225"/>
    <w:multiLevelType w:val="singleLevel"/>
    <w:tmpl w:val="670C2225"/>
    <w:lvl w:ilvl="0" w:tentative="0">
      <w:start w:val="1"/>
      <w:numFmt w:val="decimal"/>
      <w:suff w:val="space"/>
      <w:lvlText w:val="%1."/>
      <w:lvlJc w:val="left"/>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4B36ED"/>
    <w:rsid w:val="026A5F8E"/>
    <w:rsid w:val="11E1020D"/>
    <w:rsid w:val="1AC02084"/>
    <w:rsid w:val="20324E29"/>
    <w:rsid w:val="2A710D92"/>
    <w:rsid w:val="4A580C18"/>
    <w:rsid w:val="604B36ED"/>
    <w:rsid w:val="789843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华文仿宋" w:cs="Times New Roman"/>
      <w:kern w:val="2"/>
      <w:sz w:val="24"/>
      <w:szCs w:val="24"/>
      <w:lang w:val="en-US" w:eastAsia="zh-CN" w:bidi="ar-SA"/>
    </w:rPr>
  </w:style>
  <w:style w:type="paragraph" w:styleId="3">
    <w:name w:val="heading 1"/>
    <w:next w:val="1"/>
    <w:qFormat/>
    <w:uiPriority w:val="1"/>
    <w:pPr>
      <w:widowControl w:val="0"/>
      <w:spacing w:line="240" w:lineRule="auto"/>
      <w:ind w:left="354" w:right="491"/>
      <w:jc w:val="center"/>
      <w:outlineLvl w:val="0"/>
    </w:pPr>
    <w:rPr>
      <w:rFonts w:ascii="Calibri" w:hAnsi="Calibri" w:eastAsia="华文仿宋" w:cs="Times New Roman"/>
      <w:b/>
      <w:bCs/>
      <w:kern w:val="2"/>
      <w:sz w:val="44"/>
      <w:szCs w:val="40"/>
      <w:lang w:val="en-US" w:eastAsia="zh-CN" w:bidi="ar-SA"/>
    </w:rPr>
  </w:style>
  <w:style w:type="paragraph" w:styleId="2">
    <w:name w:val="heading 2"/>
    <w:next w:val="1"/>
    <w:qFormat/>
    <w:uiPriority w:val="1"/>
    <w:pPr>
      <w:widowControl w:val="0"/>
      <w:spacing w:after="50" w:afterLines="50" w:line="240" w:lineRule="auto"/>
      <w:ind w:left="23"/>
      <w:jc w:val="left"/>
      <w:outlineLvl w:val="1"/>
    </w:pPr>
    <w:rPr>
      <w:rFonts w:ascii="黑体" w:hAnsi="黑体" w:eastAsia="华文仿宋" w:cs="黑体"/>
      <w:b/>
      <w:kern w:val="2"/>
      <w:sz w:val="32"/>
      <w:szCs w:val="36"/>
      <w:lang w:val="en-US" w:eastAsia="zh-CN" w:bidi="ar-SA"/>
    </w:rPr>
  </w:style>
  <w:style w:type="paragraph" w:styleId="4">
    <w:name w:val="heading 3"/>
    <w:next w:val="1"/>
    <w:qFormat/>
    <w:uiPriority w:val="1"/>
    <w:pPr>
      <w:widowControl w:val="0"/>
      <w:spacing w:line="240" w:lineRule="auto"/>
      <w:ind w:left="120"/>
      <w:jc w:val="both"/>
      <w:outlineLvl w:val="2"/>
    </w:pPr>
    <w:rPr>
      <w:rFonts w:ascii="微软雅黑" w:hAnsi="微软雅黑" w:eastAsia="微软雅黑" w:cs="微软雅黑"/>
      <w:b/>
      <w:bCs/>
      <w:kern w:val="2"/>
      <w:sz w:val="32"/>
      <w:szCs w:val="3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qFormat/>
    <w:uiPriority w:val="1"/>
    <w:pPr>
      <w:widowControl w:val="0"/>
      <w:spacing w:line="240" w:lineRule="auto"/>
      <w:jc w:val="both"/>
    </w:pPr>
    <w:rPr>
      <w:rFonts w:ascii="Calibri" w:hAnsi="Calibri" w:eastAsia="华文仿宋" w:cs="Times New Roman"/>
      <w:kern w:val="2"/>
      <w:sz w:val="32"/>
      <w:szCs w:val="32"/>
      <w:lang w:val="en-US" w:eastAsia="zh-CN" w:bidi="ar-SA"/>
    </w:rPr>
  </w:style>
  <w:style w:type="paragraph" w:styleId="6">
    <w:name w:val="Body Text Indent"/>
    <w:qFormat/>
    <w:uiPriority w:val="0"/>
    <w:pPr>
      <w:widowControl w:val="0"/>
      <w:spacing w:after="120" w:afterLines="0" w:afterAutospacing="0" w:line="240" w:lineRule="auto"/>
      <w:ind w:left="420" w:leftChars="200"/>
      <w:jc w:val="both"/>
    </w:pPr>
    <w:rPr>
      <w:rFonts w:ascii="Calibri" w:hAnsi="Calibri" w:eastAsia="华文仿宋" w:cs="Times New Roman"/>
      <w:kern w:val="2"/>
      <w:sz w:val="32"/>
      <w:szCs w:val="24"/>
      <w:lang w:val="en-US" w:eastAsia="zh-CN" w:bidi="ar-SA"/>
    </w:rPr>
  </w:style>
  <w:style w:type="paragraph" w:styleId="7">
    <w:name w:val="Body Text Indent 2"/>
    <w:unhideWhenUsed/>
    <w:qFormat/>
    <w:uiPriority w:val="99"/>
    <w:pPr>
      <w:widowControl w:val="0"/>
      <w:spacing w:line="240" w:lineRule="auto"/>
      <w:ind w:left="546" w:firstLine="84"/>
      <w:jc w:val="both"/>
    </w:pPr>
    <w:rPr>
      <w:rFonts w:hint="eastAsia" w:ascii="font-weight : 700" w:hAnsi="Calibri" w:eastAsia="华文仿宋" w:cs="Times New Roman"/>
      <w:spacing w:val="16"/>
      <w:kern w:val="2"/>
      <w:sz w:val="28"/>
      <w:szCs w:val="20"/>
      <w:lang w:val="en-US" w:eastAsia="zh-CN" w:bidi="ar-SA"/>
    </w:rPr>
  </w:style>
  <w:style w:type="paragraph" w:styleId="8">
    <w:name w:val="Body Text First Indent 2"/>
    <w:next w:val="7"/>
    <w:qFormat/>
    <w:uiPriority w:val="0"/>
    <w:pPr>
      <w:widowControl w:val="0"/>
      <w:spacing w:after="120" w:afterLines="0" w:afterAutospacing="0" w:line="240" w:lineRule="auto"/>
      <w:ind w:left="420" w:leftChars="200" w:firstLine="420" w:firstLineChars="200"/>
      <w:jc w:val="both"/>
    </w:pPr>
    <w:rPr>
      <w:rFonts w:ascii="Calibri" w:hAnsi="Calibri" w:eastAsia="华文仿宋" w:cs="Times New Roman"/>
      <w:kern w:val="2"/>
      <w:sz w:val="32"/>
      <w:szCs w:val="24"/>
      <w:lang w:val="en-US" w:eastAsia="zh-CN" w:bidi="ar-SA"/>
    </w:rPr>
  </w:style>
  <w:style w:type="table" w:styleId="10">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11正文"/>
    <w:autoRedefine/>
    <w:qFormat/>
    <w:uiPriority w:val="0"/>
    <w:pPr>
      <w:widowControl w:val="0"/>
      <w:adjustRightInd w:val="0"/>
      <w:spacing w:line="360" w:lineRule="auto"/>
      <w:ind w:firstLine="200" w:firstLineChars="200"/>
      <w:jc w:val="both"/>
    </w:pPr>
    <w:rPr>
      <w:rFonts w:ascii="宋体" w:hAnsi="宋体" w:eastAsia="宋体" w:cs="Times New Roman"/>
      <w:kern w:val="2"/>
      <w:sz w:val="24"/>
      <w:szCs w:val="30"/>
      <w:lang w:val="en-US" w:eastAsia="zh-CN" w:bidi="ar-SA"/>
    </w:rPr>
  </w:style>
  <w:style w:type="paragraph" w:customStyle="1" w:styleId="13">
    <w:name w:val="z正文"/>
    <w:qFormat/>
    <w:uiPriority w:val="99"/>
    <w:pPr>
      <w:widowControl w:val="0"/>
      <w:tabs>
        <w:tab w:val="left" w:pos="525"/>
      </w:tabs>
      <w:snapToGrid w:val="0"/>
      <w:spacing w:line="360" w:lineRule="auto"/>
      <w:jc w:val="both"/>
    </w:pPr>
    <w:rPr>
      <w:rFonts w:ascii="Calibri" w:hAnsi="宋体" w:eastAsia="华文仿宋" w:cs="Times New Roman"/>
      <w:kern w:val="2"/>
      <w:sz w:val="24"/>
      <w:szCs w:val="20"/>
      <w:lang w:val="en-US" w:eastAsia="zh-CN" w:bidi="ar-SA"/>
    </w:rPr>
  </w:style>
  <w:style w:type="paragraph" w:styleId="14">
    <w:name w:val="List Paragraph"/>
    <w:qFormat/>
    <w:uiPriority w:val="1"/>
    <w:pPr>
      <w:widowControl w:val="0"/>
      <w:spacing w:line="240" w:lineRule="auto"/>
      <w:ind w:left="1082" w:hanging="322"/>
      <w:jc w:val="both"/>
    </w:pPr>
    <w:rPr>
      <w:rFonts w:ascii="Calibri" w:hAnsi="Calibri" w:eastAsia="华文仿宋"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10488</Words>
  <Characters>10844</Characters>
  <Lines>0</Lines>
  <Paragraphs>0</Paragraphs>
  <TotalTime>1</TotalTime>
  <ScaleCrop>false</ScaleCrop>
  <LinksUpToDate>false</LinksUpToDate>
  <CharactersWithSpaces>11794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2025-04-22T11:29:00Z</dcterms:created>
  <dc:creator>吴彪</dc:creator>
  <cp:lastModifiedBy>WPS_1638150397</cp:lastModifiedBy>
  <dcterms:modified xsi:type="dcterms:W3CDTF">2025-04-24T01:43:27Z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2867A93EC0E1432C98D8B7156CD5AB68_13</vt:lpwstr>
  </property>
  <property fmtid="{D5CDD505-2E9C-101B-9397-08002B2CF9AE}" pid="4" name="KSOTemplateDocerSaveRecord">
    <vt:lpwstr>eyJoZGlkIjoiNTY2ZGMwZTBjMGMzZDlhMmQxMTQ0Njk2ZTU1NTVhODIiLCJ1c2VySWQiOiIxMjkyNjgxMjcyIn0=</vt:lpwstr>
  </property>
</Properties>
</file>